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621693A1"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0B3408">
        <w:rPr>
          <w:rFonts w:ascii="Book Antiqua" w:eastAsia="Times New Roman" w:hAnsi="Book Antiqua" w:cs="Times New Roman"/>
          <w:b/>
          <w:bCs/>
          <w:color w:val="000000"/>
          <w:sz w:val="26"/>
          <w:szCs w:val="26"/>
        </w:rPr>
        <w:t xml:space="preserve">June </w:t>
      </w:r>
      <w:r w:rsidR="003D7A5B">
        <w:rPr>
          <w:rFonts w:ascii="Book Antiqua" w:eastAsia="Times New Roman" w:hAnsi="Book Antiqua" w:cs="Times New Roman"/>
          <w:b/>
          <w:bCs/>
          <w:color w:val="000000"/>
          <w:sz w:val="26"/>
          <w:szCs w:val="26"/>
        </w:rPr>
        <w:t>25</w:t>
      </w:r>
      <w:r w:rsidR="0069688C">
        <w:rPr>
          <w:rFonts w:ascii="Book Antiqua" w:eastAsia="Times New Roman" w:hAnsi="Book Antiqua" w:cs="Times New Roman"/>
          <w:b/>
          <w:bCs/>
          <w:color w:val="000000"/>
          <w:sz w:val="26"/>
          <w:szCs w:val="26"/>
        </w:rPr>
        <w:t>, 202</w:t>
      </w:r>
      <w:r w:rsidR="00206F68">
        <w:rPr>
          <w:rFonts w:ascii="Book Antiqua" w:eastAsia="Times New Roman" w:hAnsi="Book Antiqua" w:cs="Times New Roman"/>
          <w:b/>
          <w:bCs/>
          <w:color w:val="000000"/>
          <w:sz w:val="26"/>
          <w:szCs w:val="26"/>
        </w:rPr>
        <w:t>3</w:t>
      </w:r>
    </w:p>
    <w:p w14:paraId="6FE87588" w14:textId="77777777" w:rsidR="003D7A5B" w:rsidRPr="003D7A5B" w:rsidRDefault="003D7A5B" w:rsidP="003D7A5B">
      <w:pPr>
        <w:spacing w:line="240" w:lineRule="auto"/>
        <w:rPr>
          <w:rFonts w:ascii="Book Antiqua" w:hAnsi="Book Antiqua"/>
          <w:sz w:val="26"/>
          <w:szCs w:val="26"/>
        </w:rPr>
      </w:pPr>
      <w:r w:rsidRPr="003D7A5B">
        <w:rPr>
          <w:rFonts w:ascii="Book Antiqua" w:hAnsi="Book Antiqua"/>
          <w:sz w:val="26"/>
          <w:szCs w:val="26"/>
        </w:rPr>
        <w:t>3</w:t>
      </w:r>
      <w:r w:rsidRPr="003D7A5B">
        <w:rPr>
          <w:rFonts w:ascii="Book Antiqua" w:hAnsi="Book Antiqua"/>
          <w:sz w:val="26"/>
          <w:szCs w:val="26"/>
          <w:vertAlign w:val="superscript"/>
        </w:rPr>
        <w:t>rd</w:t>
      </w:r>
      <w:r w:rsidRPr="003D7A5B">
        <w:rPr>
          <w:rFonts w:ascii="Book Antiqua" w:hAnsi="Book Antiqua"/>
          <w:sz w:val="26"/>
          <w:szCs w:val="26"/>
        </w:rPr>
        <w:t xml:space="preserve"> Sunday after Pentecost</w:t>
      </w:r>
    </w:p>
    <w:p w14:paraId="43F1D3EC" w14:textId="77777777" w:rsidR="003D7A5B" w:rsidRPr="003D7A5B" w:rsidRDefault="003D7A5B" w:rsidP="003D7A5B">
      <w:pPr>
        <w:spacing w:line="240" w:lineRule="auto"/>
        <w:rPr>
          <w:rFonts w:ascii="Book Antiqua" w:hAnsi="Book Antiqua"/>
          <w:sz w:val="26"/>
          <w:szCs w:val="26"/>
        </w:rPr>
      </w:pPr>
      <w:r w:rsidRPr="003D7A5B">
        <w:rPr>
          <w:rFonts w:ascii="Book Antiqua" w:hAnsi="Book Antiqua"/>
          <w:sz w:val="26"/>
          <w:szCs w:val="26"/>
        </w:rPr>
        <w:t>Afterfeast of the Nativity of the Forerunner</w:t>
      </w:r>
    </w:p>
    <w:p w14:paraId="2F5BE5C5" w14:textId="77777777" w:rsidR="003D7A5B" w:rsidRPr="003D7A5B" w:rsidRDefault="003D7A5B" w:rsidP="003D7A5B">
      <w:pPr>
        <w:spacing w:line="240" w:lineRule="auto"/>
        <w:rPr>
          <w:rFonts w:ascii="Book Antiqua" w:eastAsia="Times New Roman" w:hAnsi="Book Antiqua" w:cs="Times New Roman"/>
          <w:noProof/>
          <w:sz w:val="26"/>
          <w:szCs w:val="26"/>
        </w:rPr>
      </w:pPr>
      <w:r w:rsidRPr="003D7A5B">
        <w:rPr>
          <w:rFonts w:ascii="Book Antiqua" w:hAnsi="Book Antiqua"/>
          <w:sz w:val="26"/>
          <w:szCs w:val="26"/>
        </w:rPr>
        <w:t>Virgin-Martyr Febronia of Nisibis</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53F5365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3D7A5B">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 xml:space="preserve"> (Ps. 140/141) </w:t>
      </w:r>
    </w:p>
    <w:p w14:paraId="4544E4EC" w14:textId="38302BA5"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stichera of the Resurrection, Tone </w:t>
      </w:r>
      <w:r w:rsidR="003D7A5B">
        <w:rPr>
          <w:rFonts w:ascii="Book Antiqua" w:eastAsia="Times New Roman" w:hAnsi="Book Antiqua" w:cs="Times New Roman"/>
          <w:color w:val="000000"/>
          <w:sz w:val="26"/>
          <w:szCs w:val="26"/>
        </w:rPr>
        <w:t>2</w:t>
      </w:r>
    </w:p>
    <w:p w14:paraId="7F0F189B" w14:textId="0D38B1E3" w:rsidR="00BA4510" w:rsidRDefault="003D7A5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the Forerunner, Tone 4</w:t>
      </w:r>
    </w:p>
    <w:p w14:paraId="530D0DB5" w14:textId="74287777" w:rsidR="003D7A5B" w:rsidRDefault="003D7A5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St. Febronia, Tone 4</w:t>
      </w:r>
    </w:p>
    <w:p w14:paraId="01300193" w14:textId="6AE4AA23"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3D7A5B">
        <w:rPr>
          <w:rFonts w:ascii="Book Antiqua" w:eastAsia="Times New Roman" w:hAnsi="Book Antiqua" w:cs="Times New Roman"/>
          <w:color w:val="000000"/>
          <w:sz w:val="26"/>
          <w:szCs w:val="26"/>
        </w:rPr>
        <w:t>Forerunner, Tone 8</w:t>
      </w:r>
    </w:p>
    <w:p w14:paraId="29B92345" w14:textId="38472931"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3D7A5B">
        <w:rPr>
          <w:rFonts w:ascii="Book Antiqua" w:eastAsia="Times New Roman" w:hAnsi="Book Antiqua" w:cs="Times New Roman"/>
          <w:color w:val="000000"/>
          <w:sz w:val="26"/>
          <w:szCs w:val="26"/>
        </w:rPr>
        <w:t>2</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77777777"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5E11801F" w14:textId="417CD29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D7A5B">
        <w:rPr>
          <w:rFonts w:ascii="Book Antiqua" w:eastAsia="Times New Roman" w:hAnsi="Book Antiqua" w:cs="Times New Roman"/>
          <w:color w:val="000000"/>
          <w:sz w:val="26"/>
          <w:szCs w:val="26"/>
        </w:rPr>
        <w:t>Stichera</w:t>
      </w:r>
      <w:r>
        <w:rPr>
          <w:rFonts w:ascii="Book Antiqua" w:eastAsia="Times New Roman" w:hAnsi="Book Antiqua" w:cs="Times New Roman"/>
          <w:color w:val="000000"/>
          <w:sz w:val="26"/>
          <w:szCs w:val="26"/>
        </w:rPr>
        <w:t xml:space="preserve"> of the Patron Saint of the Temple</w:t>
      </w:r>
    </w:p>
    <w:p w14:paraId="3EAEA00F" w14:textId="77777777" w:rsidR="003D7A5B"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3D7A5B">
        <w:rPr>
          <w:rFonts w:ascii="Book Antiqua" w:eastAsia="Times New Roman" w:hAnsi="Book Antiqua" w:cs="Times New Roman"/>
          <w:color w:val="000000"/>
          <w:sz w:val="26"/>
          <w:szCs w:val="26"/>
        </w:rPr>
        <w:t>Forerunner, Tone 2</w:t>
      </w:r>
    </w:p>
    <w:p w14:paraId="49E4E34F" w14:textId="412E8865" w:rsidR="00347435" w:rsidRDefault="00BA4510" w:rsidP="003D7A5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3D7A5B">
        <w:rPr>
          <w:rFonts w:ascii="Book Antiqua" w:eastAsia="Times New Roman" w:hAnsi="Book Antiqua" w:cs="Times New Roman"/>
          <w:color w:val="000000"/>
          <w:sz w:val="26"/>
          <w:szCs w:val="26"/>
        </w:rPr>
        <w:t>Resurrectional Aposticha Theotokion, Tone 2</w:t>
      </w: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1BB0069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3D7A5B">
        <w:rPr>
          <w:rFonts w:ascii="Book Antiqua" w:eastAsia="Times New Roman" w:hAnsi="Book Antiqua" w:cs="Times New Roman"/>
          <w:color w:val="000000"/>
          <w:sz w:val="26"/>
          <w:szCs w:val="26"/>
        </w:rPr>
        <w:t>2</w:t>
      </w:r>
    </w:p>
    <w:p w14:paraId="512381BE" w14:textId="22AA3E9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3D7A5B">
        <w:rPr>
          <w:rFonts w:ascii="Book Antiqua" w:eastAsia="Times New Roman" w:hAnsi="Book Antiqua" w:cs="Times New Roman"/>
          <w:color w:val="000000"/>
          <w:sz w:val="26"/>
          <w:szCs w:val="26"/>
        </w:rPr>
        <w:t>now and ever… Forerunner, Tone 6</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(2x)</w:t>
      </w:r>
    </w:p>
    <w:p w14:paraId="489DFCDC" w14:textId="4B941565" w:rsidR="00BA4510" w:rsidRPr="008412C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w:t>
      </w:r>
      <w:r w:rsidR="003D7A5B">
        <w:rPr>
          <w:rFonts w:ascii="Book Antiqua" w:eastAsia="Times New Roman" w:hAnsi="Book Antiqua" w:cs="Times New Roman"/>
          <w:color w:val="000000"/>
          <w:sz w:val="26"/>
          <w:szCs w:val="26"/>
        </w:rPr>
        <w:t>the Forerunner, Tone 4</w:t>
      </w:r>
      <w:r>
        <w:rPr>
          <w:rFonts w:ascii="Book Antiqua" w:eastAsia="Times New Roman" w:hAnsi="Book Antiqua" w:cs="Times New Roman"/>
          <w:color w:val="000000"/>
          <w:sz w:val="26"/>
          <w:szCs w:val="26"/>
        </w:rPr>
        <w:t xml:space="preserve"> (1x)</w:t>
      </w:r>
    </w:p>
    <w:p w14:paraId="30E941DF" w14:textId="6CE15C2D"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D7A5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D7A5B">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6F87F273"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3D7A5B">
        <w:rPr>
          <w:rFonts w:ascii="Book Antiqua" w:eastAsia="Times New Roman" w:hAnsi="Book Antiqua" w:cs="Times New Roman"/>
          <w:color w:val="000000"/>
          <w:sz w:val="26"/>
          <w:szCs w:val="26"/>
        </w:rPr>
        <w:t>2</w:t>
      </w:r>
    </w:p>
    <w:p w14:paraId="0E4649DB" w14:textId="4B8EFF33"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3D7A5B">
        <w:rPr>
          <w:rFonts w:ascii="Book Antiqua" w:eastAsia="Times New Roman" w:hAnsi="Book Antiqua" w:cs="Times New Roman"/>
          <w:color w:val="000000"/>
          <w:sz w:val="26"/>
          <w:szCs w:val="26"/>
        </w:rPr>
        <w:t>the Forerunner, Tone 4</w:t>
      </w:r>
    </w:p>
    <w:p w14:paraId="398C1CC4" w14:textId="21C170B8"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3D7A5B">
        <w:rPr>
          <w:rFonts w:ascii="Book Antiqua" w:eastAsia="Times New Roman" w:hAnsi="Book Antiqua" w:cs="Times New Roman"/>
          <w:color w:val="000000"/>
          <w:sz w:val="26"/>
          <w:szCs w:val="26"/>
        </w:rPr>
        <w:t>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58B17FC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3D7A5B">
        <w:rPr>
          <w:rFonts w:ascii="Book Antiqua" w:eastAsia="Times New Roman" w:hAnsi="Book Antiqua" w:cs="Times New Roman"/>
          <w:color w:val="000000"/>
          <w:sz w:val="26"/>
          <w:szCs w:val="26"/>
        </w:rPr>
        <w:t>2</w:t>
      </w:r>
    </w:p>
    <w:p w14:paraId="1DC0809E" w14:textId="51137B24"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Resurrectional Troparion, Tone 1 (</w:t>
      </w:r>
      <w:r w:rsidR="003D7A5B">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x)</w:t>
      </w:r>
    </w:p>
    <w:p w14:paraId="7367F3E9" w14:textId="2E6263AC" w:rsidR="003D7A5B"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Forerunner, Tone 4</w:t>
      </w:r>
    </w:p>
    <w:p w14:paraId="7D12E06C" w14:textId="41417BB4"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3D7A5B">
        <w:rPr>
          <w:rFonts w:ascii="Book Antiqua" w:eastAsia="Times New Roman" w:hAnsi="Book Antiqua" w:cs="Times New Roman"/>
          <w:color w:val="000000"/>
          <w:sz w:val="26"/>
          <w:szCs w:val="26"/>
        </w:rPr>
        <w:t>St. Febronia, Tone 4</w:t>
      </w:r>
    </w:p>
    <w:p w14:paraId="583883D2" w14:textId="3D7C278F"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3D7A5B">
        <w:rPr>
          <w:rFonts w:ascii="Book Antiqua" w:eastAsia="Times New Roman" w:hAnsi="Book Antiqua" w:cs="Times New Roman"/>
          <w:color w:val="000000"/>
          <w:sz w:val="26"/>
          <w:szCs w:val="26"/>
        </w:rPr>
        <w:t>4</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160C99F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3D7A5B">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04DE84B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3D7A5B">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49A172CA" w14:textId="77777777" w:rsidR="003D7A5B" w:rsidRDefault="003D7A5B" w:rsidP="003D7A5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282CE0F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3D7A5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4E19A102" w14:textId="31DC180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3D7A5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w:t>
      </w:r>
      <w:r w:rsidR="003D7A5B">
        <w:rPr>
          <w:rFonts w:ascii="Book Antiqua" w:eastAsia="Times New Roman" w:hAnsi="Book Antiqua" w:cs="Times New Roman"/>
          <w:color w:val="000000"/>
          <w:sz w:val="26"/>
          <w:szCs w:val="26"/>
        </w:rPr>
        <w:t>Arise, O Lord my God, in the decree which Thou hast commanded</w:t>
      </w:r>
      <w:r>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37C43810" w:rsidR="00BA4510" w:rsidRDefault="003D7A5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Pr="003D7A5B">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BA4510">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1</w:t>
      </w:r>
      <w:r w:rsidR="00BA4510">
        <w:rPr>
          <w:rFonts w:ascii="Book Antiqua" w:eastAsia="Times New Roman" w:hAnsi="Book Antiqua" w:cs="Times New Roman"/>
          <w:color w:val="000000"/>
          <w:sz w:val="26"/>
          <w:szCs w:val="26"/>
        </w:rPr>
        <w:t>) Mark 16:</w:t>
      </w:r>
      <w:r>
        <w:rPr>
          <w:rFonts w:ascii="Book Antiqua" w:eastAsia="Times New Roman" w:hAnsi="Book Antiqua" w:cs="Times New Roman"/>
          <w:color w:val="000000"/>
          <w:sz w:val="26"/>
          <w:szCs w:val="26"/>
        </w:rPr>
        <w:t>9-20</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4291A60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3D7A5B">
        <w:rPr>
          <w:rFonts w:ascii="Book Antiqua" w:eastAsia="Times New Roman" w:hAnsi="Book Antiqua" w:cs="Times New Roman"/>
          <w:color w:val="000000"/>
          <w:sz w:val="26"/>
          <w:szCs w:val="26"/>
        </w:rPr>
        <w:t>2</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13025116"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Pr>
          <w:rFonts w:ascii="Book Antiqua" w:eastAsia="Times New Roman" w:hAnsi="Book Antiqua" w:cs="Times New Roman"/>
          <w:color w:val="000000"/>
          <w:sz w:val="26"/>
          <w:szCs w:val="26"/>
        </w:rPr>
        <w:t>2</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7BC0609" w14:textId="379A7A30"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w:t>
      </w:r>
      <w:r w:rsidR="003D7A5B">
        <w:rPr>
          <w:rFonts w:ascii="Book Antiqua" w:eastAsia="Times New Roman" w:hAnsi="Book Antiqua" w:cs="Times New Roman"/>
          <w:color w:val="000000"/>
          <w:sz w:val="26"/>
          <w:szCs w:val="26"/>
        </w:rPr>
        <w:t xml:space="preserve">from the Canon </w:t>
      </w:r>
      <w:r>
        <w:rPr>
          <w:rFonts w:ascii="Book Antiqua" w:eastAsia="Times New Roman" w:hAnsi="Book Antiqua" w:cs="Times New Roman"/>
          <w:color w:val="000000"/>
          <w:sz w:val="26"/>
          <w:szCs w:val="26"/>
        </w:rPr>
        <w:t xml:space="preserve">of the Theotokos, Tone </w:t>
      </w:r>
      <w:r w:rsidR="003D7A5B">
        <w:rPr>
          <w:rFonts w:ascii="Book Antiqua" w:eastAsia="Times New Roman" w:hAnsi="Book Antiqua" w:cs="Times New Roman"/>
          <w:color w:val="000000"/>
          <w:sz w:val="26"/>
          <w:szCs w:val="26"/>
        </w:rPr>
        <w:t>2</w:t>
      </w:r>
    </w:p>
    <w:p w14:paraId="33408287"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2F8A6272"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troparia from the Canon of the Forerunner, Tone 8</w:t>
      </w:r>
    </w:p>
    <w:p w14:paraId="6AEF7F36" w14:textId="14DEEFCD" w:rsidR="003D7A5B"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Refrain: “O Forerunner of the Lord, pray to God for us!”</w:t>
      </w:r>
    </w:p>
    <w:p w14:paraId="47A242FF" w14:textId="1CD9BB20" w:rsidR="003D7A5B"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troparia from the Canon of St. Febronia, Tone 8</w:t>
      </w:r>
    </w:p>
    <w:p w14:paraId="39A2F318" w14:textId="1269CDD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3D7A5B">
        <w:rPr>
          <w:rFonts w:ascii="Book Antiqua" w:eastAsia="Times New Roman" w:hAnsi="Book Antiqua" w:cs="Times New Roman"/>
          <w:color w:val="000000"/>
          <w:sz w:val="26"/>
          <w:szCs w:val="26"/>
        </w:rPr>
        <w:t>holy Martyr Febronia</w:t>
      </w:r>
      <w:r>
        <w:rPr>
          <w:rFonts w:ascii="Book Antiqua" w:eastAsia="Times New Roman" w:hAnsi="Book Antiqua" w:cs="Times New Roman"/>
          <w:color w:val="000000"/>
          <w:sz w:val="26"/>
          <w:szCs w:val="26"/>
        </w:rPr>
        <w:t>,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5F726D9D"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3D7A5B">
        <w:rPr>
          <w:rFonts w:ascii="Book Antiqua" w:eastAsia="Times New Roman" w:hAnsi="Book Antiqua" w:cs="Times New Roman"/>
          <w:color w:val="000000"/>
          <w:sz w:val="26"/>
          <w:szCs w:val="26"/>
        </w:rPr>
        <w:t>the Forerunner, Tone 3</w:t>
      </w:r>
      <w:r>
        <w:rPr>
          <w:rFonts w:ascii="Book Antiqua" w:eastAsia="Times New Roman" w:hAnsi="Book Antiqua" w:cs="Times New Roman"/>
          <w:color w:val="000000"/>
          <w:sz w:val="26"/>
          <w:szCs w:val="26"/>
        </w:rPr>
        <w:t>]</w:t>
      </w:r>
    </w:p>
    <w:p w14:paraId="4A43AECF" w14:textId="4E2E2655"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3D7A5B">
        <w:rPr>
          <w:rFonts w:ascii="Book Antiqua" w:eastAsia="Times New Roman" w:hAnsi="Book Antiqua" w:cs="Times New Roman"/>
          <w:color w:val="000000"/>
          <w:sz w:val="26"/>
          <w:szCs w:val="26"/>
        </w:rPr>
        <w:t>the Forerunner</w:t>
      </w:r>
      <w:r>
        <w:rPr>
          <w:rFonts w:ascii="Book Antiqua" w:eastAsia="Times New Roman" w:hAnsi="Book Antiqua" w:cs="Times New Roman"/>
          <w:color w:val="000000"/>
          <w:sz w:val="26"/>
          <w:szCs w:val="26"/>
        </w:rPr>
        <w:t>]</w:t>
      </w:r>
    </w:p>
    <w:p w14:paraId="5B815761" w14:textId="3E5C9808" w:rsidR="003D7A5B" w:rsidRDefault="003D7A5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St. Febronia, Tone 6]</w:t>
      </w:r>
    </w:p>
    <w:p w14:paraId="01412DD2" w14:textId="4A40C38C" w:rsidR="003D7A5B" w:rsidRDefault="003D7A5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St. Febronia]</w:t>
      </w:r>
    </w:p>
    <w:p w14:paraId="21960F32" w14:textId="3033667F"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3EEFDAD9" w14:textId="01B3750F" w:rsidR="003D7A5B" w:rsidRDefault="003D7A5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[Forerunner, Tone 8]</w:t>
      </w:r>
    </w:p>
    <w:p w14:paraId="5C9E671C" w14:textId="44B6EDF3" w:rsidR="003D7A5B" w:rsidRDefault="003D7A5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St. Febronia, Tone 8]</w:t>
      </w:r>
    </w:p>
    <w:p w14:paraId="38D35DA4" w14:textId="1F82226A" w:rsidR="003D7A5B" w:rsidRDefault="003D7A5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 Tone 8]</w:t>
      </w:r>
    </w:p>
    <w:p w14:paraId="5E6EEEB5" w14:textId="77777777" w:rsidR="003D7A5B" w:rsidRDefault="003D7A5B" w:rsidP="00BA4510">
      <w:pPr>
        <w:spacing w:line="240" w:lineRule="auto"/>
        <w:ind w:left="720"/>
        <w:rPr>
          <w:rFonts w:ascii="Book Antiqua" w:eastAsia="Times New Roman" w:hAnsi="Book Antiqua" w:cs="Times New Roman"/>
          <w:color w:val="000000"/>
          <w:sz w:val="26"/>
          <w:szCs w:val="26"/>
        </w:rPr>
      </w:pP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0872FD98"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Resurrection, Tone </w:t>
      </w:r>
      <w:r w:rsidR="003D7A5B">
        <w:rPr>
          <w:rFonts w:ascii="Book Antiqua" w:eastAsia="Times New Roman" w:hAnsi="Book Antiqua" w:cs="Times New Roman"/>
          <w:color w:val="000000"/>
          <w:sz w:val="26"/>
          <w:szCs w:val="26"/>
        </w:rPr>
        <w:t>2</w:t>
      </w:r>
    </w:p>
    <w:p w14:paraId="7464648F"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of the Resurrection</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0846522A" w14:textId="77777777" w:rsidR="003D7A5B" w:rsidRDefault="003D7A5B"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5930753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3D7A5B">
        <w:rPr>
          <w:rFonts w:ascii="Book Antiqua" w:eastAsia="Times New Roman" w:hAnsi="Book Antiqua" w:cs="Times New Roman"/>
          <w:color w:val="000000"/>
          <w:sz w:val="26"/>
          <w:szCs w:val="26"/>
        </w:rPr>
        <w:t>2</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7FD92743"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3D7A5B">
        <w:rPr>
          <w:rFonts w:ascii="Book Antiqua" w:eastAsia="Times New Roman" w:hAnsi="Book Antiqua" w:cs="Times New Roman"/>
          <w:sz w:val="26"/>
          <w:szCs w:val="26"/>
        </w:rPr>
        <w:t>3</w:t>
      </w:r>
      <w:r w:rsidR="003D7A5B" w:rsidRPr="003D7A5B">
        <w:rPr>
          <w:rFonts w:ascii="Book Antiqua" w:eastAsia="Times New Roman" w:hAnsi="Book Antiqua" w:cs="Times New Roman"/>
          <w:sz w:val="26"/>
          <w:szCs w:val="26"/>
          <w:vertAlign w:val="superscript"/>
        </w:rPr>
        <w:t>rd</w:t>
      </w:r>
      <w:r w:rsidR="003D7A5B">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Tone 2</w:t>
      </w:r>
    </w:p>
    <w:p w14:paraId="71856B2A" w14:textId="6B65436D"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3D7A5B">
        <w:rPr>
          <w:rFonts w:ascii="Book Antiqua" w:eastAsia="Times New Roman" w:hAnsi="Book Antiqua" w:cs="Times New Roman"/>
          <w:sz w:val="26"/>
          <w:szCs w:val="26"/>
        </w:rPr>
        <w:t>Exapostilarion of the Forerunner, Tone 2</w:t>
      </w:r>
    </w:p>
    <w:p w14:paraId="266D1CC0" w14:textId="71F3F12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Now and ever… </w:t>
      </w:r>
      <w:r w:rsidR="003D7A5B">
        <w:rPr>
          <w:rFonts w:ascii="Book Antiqua" w:eastAsia="Times New Roman" w:hAnsi="Book Antiqua" w:cs="Times New Roman"/>
          <w:sz w:val="26"/>
          <w:szCs w:val="26"/>
        </w:rPr>
        <w:t>3</w:t>
      </w:r>
      <w:r w:rsidR="003D7A5B" w:rsidRPr="003D7A5B">
        <w:rPr>
          <w:rFonts w:ascii="Book Antiqua" w:eastAsia="Times New Roman" w:hAnsi="Book Antiqua" w:cs="Times New Roman"/>
          <w:sz w:val="26"/>
          <w:szCs w:val="26"/>
          <w:vertAlign w:val="superscript"/>
        </w:rPr>
        <w:t>rd</w:t>
      </w:r>
      <w:r w:rsidR="003D7A5B">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 xml:space="preserve">Resurrectional </w:t>
      </w:r>
      <w:r w:rsidR="003D7A5B">
        <w:rPr>
          <w:rFonts w:ascii="Book Antiqua" w:eastAsia="Times New Roman" w:hAnsi="Book Antiqua" w:cs="Times New Roman"/>
          <w:sz w:val="26"/>
          <w:szCs w:val="26"/>
        </w:rPr>
        <w:t xml:space="preserve">Exapostilarion </w:t>
      </w:r>
      <w:r>
        <w:rPr>
          <w:rFonts w:ascii="Book Antiqua" w:eastAsia="Times New Roman" w:hAnsi="Book Antiqua" w:cs="Times New Roman"/>
          <w:sz w:val="26"/>
          <w:szCs w:val="26"/>
        </w:rPr>
        <w:t>Theotokion</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1D0E641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3D7A5B">
        <w:rPr>
          <w:rFonts w:ascii="Book Antiqua" w:eastAsia="Times New Roman" w:hAnsi="Book Antiqua" w:cs="Times New Roman"/>
          <w:color w:val="000000"/>
          <w:sz w:val="26"/>
          <w:szCs w:val="26"/>
        </w:rPr>
        <w:t>2</w:t>
      </w:r>
    </w:p>
    <w:p w14:paraId="0B2FEACD" w14:textId="1462952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D7A5B">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3D7A5B">
        <w:rPr>
          <w:rFonts w:ascii="Book Antiqua" w:eastAsia="Times New Roman" w:hAnsi="Book Antiqua" w:cs="Times New Roman"/>
          <w:color w:val="000000"/>
          <w:sz w:val="26"/>
          <w:szCs w:val="26"/>
        </w:rPr>
        <w:t>2</w:t>
      </w:r>
    </w:p>
    <w:p w14:paraId="2CB5185F" w14:textId="2D085B8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3D7A5B">
        <w:rPr>
          <w:rFonts w:ascii="Book Antiqua" w:eastAsia="Times New Roman" w:hAnsi="Book Antiqua" w:cs="Times New Roman"/>
          <w:color w:val="000000"/>
          <w:sz w:val="26"/>
          <w:szCs w:val="26"/>
        </w:rPr>
        <w:t>3</w:t>
      </w:r>
      <w:r w:rsidR="003D7A5B" w:rsidRPr="003D7A5B">
        <w:rPr>
          <w:rFonts w:ascii="Book Antiqua" w:eastAsia="Times New Roman" w:hAnsi="Book Antiqua" w:cs="Times New Roman"/>
          <w:color w:val="000000"/>
          <w:sz w:val="26"/>
          <w:szCs w:val="26"/>
          <w:vertAlign w:val="superscript"/>
        </w:rPr>
        <w:t>rd</w:t>
      </w:r>
      <w:r w:rsidR="003D7A5B">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Gospel Sticheron, Tone </w:t>
      </w:r>
      <w:r w:rsidR="003D7A5B">
        <w:rPr>
          <w:rFonts w:ascii="Book Antiqua" w:eastAsia="Times New Roman" w:hAnsi="Book Antiqua" w:cs="Times New Roman"/>
          <w:color w:val="000000"/>
          <w:sz w:val="26"/>
          <w:szCs w:val="26"/>
        </w:rPr>
        <w:t>3</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04E5053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3D7A5B">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2230117A"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3D7A5B">
        <w:rPr>
          <w:rFonts w:ascii="Book Antiqua" w:eastAsia="Times New Roman" w:hAnsi="Book Antiqua" w:cs="Times New Roman"/>
          <w:color w:val="000000"/>
          <w:sz w:val="26"/>
          <w:szCs w:val="26"/>
        </w:rPr>
        <w:t>Forerunner</w:t>
      </w:r>
    </w:p>
    <w:p w14:paraId="19EEBB54" w14:textId="326FEFD3"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3D7A5B">
        <w:rPr>
          <w:rFonts w:ascii="Book Antiqua" w:eastAsia="Times New Roman" w:hAnsi="Book Antiqua" w:cs="Times New Roman"/>
          <w:color w:val="000000"/>
          <w:sz w:val="26"/>
          <w:szCs w:val="26"/>
        </w:rPr>
        <w:t>Forerunner (1</w:t>
      </w:r>
      <w:r w:rsidR="003D7A5B" w:rsidRPr="003D7A5B">
        <w:rPr>
          <w:rFonts w:ascii="Book Antiqua" w:eastAsia="Times New Roman" w:hAnsi="Book Antiqua" w:cs="Times New Roman"/>
          <w:color w:val="000000"/>
          <w:sz w:val="26"/>
          <w:szCs w:val="26"/>
          <w:vertAlign w:val="superscript"/>
        </w:rPr>
        <w:t>st</w:t>
      </w:r>
      <w:r w:rsidR="003D7A5B">
        <w:rPr>
          <w:rFonts w:ascii="Book Antiqua" w:eastAsia="Times New Roman" w:hAnsi="Book Antiqua" w:cs="Times New Roman"/>
          <w:color w:val="000000"/>
          <w:sz w:val="26"/>
          <w:szCs w:val="26"/>
        </w:rPr>
        <w:t xml:space="preserve"> and 6</w:t>
      </w:r>
      <w:r w:rsidR="003D7A5B" w:rsidRPr="003D7A5B">
        <w:rPr>
          <w:rFonts w:ascii="Book Antiqua" w:eastAsia="Times New Roman" w:hAnsi="Book Antiqua" w:cs="Times New Roman"/>
          <w:color w:val="000000"/>
          <w:sz w:val="26"/>
          <w:szCs w:val="26"/>
          <w:vertAlign w:val="superscript"/>
        </w:rPr>
        <w:t>th</w:t>
      </w:r>
      <w:r w:rsidR="003D7A5B">
        <w:rPr>
          <w:rFonts w:ascii="Book Antiqua" w:eastAsia="Times New Roman" w:hAnsi="Book Antiqua" w:cs="Times New Roman"/>
          <w:color w:val="000000"/>
          <w:sz w:val="26"/>
          <w:szCs w:val="26"/>
        </w:rPr>
        <w:t xml:space="preserve"> Hour) or Resurrection (3</w:t>
      </w:r>
      <w:r w:rsidR="003D7A5B" w:rsidRPr="003D7A5B">
        <w:rPr>
          <w:rFonts w:ascii="Book Antiqua" w:eastAsia="Times New Roman" w:hAnsi="Book Antiqua" w:cs="Times New Roman"/>
          <w:color w:val="000000"/>
          <w:sz w:val="26"/>
          <w:szCs w:val="26"/>
          <w:vertAlign w:val="superscript"/>
        </w:rPr>
        <w:t>rd</w:t>
      </w:r>
      <w:r w:rsidR="003D7A5B">
        <w:rPr>
          <w:rFonts w:ascii="Book Antiqua" w:eastAsia="Times New Roman" w:hAnsi="Book Antiqua" w:cs="Times New Roman"/>
          <w:color w:val="000000"/>
          <w:sz w:val="26"/>
          <w:szCs w:val="26"/>
        </w:rPr>
        <w:t xml:space="preserve"> and 9</w:t>
      </w:r>
      <w:r w:rsidR="003D7A5B" w:rsidRPr="003D7A5B">
        <w:rPr>
          <w:rFonts w:ascii="Book Antiqua" w:eastAsia="Times New Roman" w:hAnsi="Book Antiqua" w:cs="Times New Roman"/>
          <w:color w:val="000000"/>
          <w:sz w:val="26"/>
          <w:szCs w:val="26"/>
          <w:vertAlign w:val="superscript"/>
        </w:rPr>
        <w:t>th</w:t>
      </w:r>
      <w:r w:rsidR="003D7A5B">
        <w:rPr>
          <w:rFonts w:ascii="Book Antiqua" w:eastAsia="Times New Roman" w:hAnsi="Book Antiqua" w:cs="Times New Roman"/>
          <w:color w:val="000000"/>
          <w:sz w:val="26"/>
          <w:szCs w:val="26"/>
        </w:rPr>
        <w:t xml:space="preserve"> Hour)</w:t>
      </w:r>
    </w:p>
    <w:p w14:paraId="1E0CB604" w14:textId="77777777" w:rsidR="00347435" w:rsidRPr="006723EB" w:rsidRDefault="00347435" w:rsidP="00347435">
      <w:pPr>
        <w:spacing w:line="240" w:lineRule="auto"/>
        <w:rPr>
          <w:rFonts w:ascii="Book Antiqua" w:eastAsia="Times New Roman" w:hAnsi="Book Antiqua" w:cs="Times New Roman"/>
          <w:sz w:val="26"/>
          <w:szCs w:val="26"/>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2350083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troparia of the Resurrection, Tone </w:t>
      </w:r>
      <w:r w:rsidR="003D7A5B">
        <w:rPr>
          <w:rFonts w:ascii="Book Antiqua" w:eastAsia="Times New Roman" w:hAnsi="Book Antiqua" w:cs="Times New Roman"/>
          <w:color w:val="000000"/>
          <w:sz w:val="26"/>
          <w:szCs w:val="26"/>
        </w:rPr>
        <w:t>2</w:t>
      </w:r>
    </w:p>
    <w:p w14:paraId="7BF084E1" w14:textId="7FCDEE7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4 troparia from Ode 6 of the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 xml:space="preserve">anon </w:t>
      </w:r>
      <w:r>
        <w:rPr>
          <w:rFonts w:ascii="Book Antiqua" w:eastAsia="Times New Roman" w:hAnsi="Book Antiqua" w:cs="Times New Roman"/>
          <w:color w:val="000000"/>
          <w:sz w:val="26"/>
          <w:szCs w:val="26"/>
        </w:rPr>
        <w:t xml:space="preserve">of </w:t>
      </w:r>
      <w:r w:rsidR="003D7A5B">
        <w:rPr>
          <w:rFonts w:ascii="Book Antiqua" w:eastAsia="Times New Roman" w:hAnsi="Book Antiqua" w:cs="Times New Roman"/>
          <w:color w:val="000000"/>
          <w:sz w:val="26"/>
          <w:szCs w:val="26"/>
        </w:rPr>
        <w:t>the Forerunner, Tone 8</w:t>
      </w:r>
    </w:p>
    <w:p w14:paraId="1A42176F" w14:textId="77777777" w:rsidR="003D7A5B" w:rsidRPr="00893858" w:rsidRDefault="003D7A5B" w:rsidP="00BA4510">
      <w:pPr>
        <w:spacing w:line="240" w:lineRule="auto"/>
        <w:rPr>
          <w:rFonts w:ascii="Book Antiqua" w:eastAsia="Times New Roman" w:hAnsi="Book Antiqua" w:cs="Times New Roman"/>
          <w:sz w:val="26"/>
          <w:szCs w:val="26"/>
        </w:rPr>
      </w:pP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Troparia and Kontakia:</w:t>
      </w:r>
    </w:p>
    <w:p w14:paraId="46713BF4" w14:textId="28CA450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3D7A5B">
        <w:rPr>
          <w:rFonts w:ascii="Book Antiqua" w:eastAsia="Times New Roman" w:hAnsi="Book Antiqua" w:cs="Times New Roman"/>
          <w:color w:val="000000"/>
          <w:sz w:val="26"/>
          <w:szCs w:val="26"/>
        </w:rPr>
        <w:t>2</w:t>
      </w:r>
    </w:p>
    <w:p w14:paraId="72C6AF43" w14:textId="1997B41F" w:rsidR="003D7A5B" w:rsidRDefault="003D7A5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w:t>
      </w:r>
    </w:p>
    <w:p w14:paraId="0115CB53" w14:textId="6BE5CD8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3D7A5B">
        <w:rPr>
          <w:rFonts w:ascii="Book Antiqua" w:eastAsia="Times New Roman" w:hAnsi="Book Antiqua" w:cs="Times New Roman"/>
          <w:color w:val="000000"/>
          <w:sz w:val="26"/>
          <w:szCs w:val="26"/>
        </w:rPr>
        <w:t>the Forerunner, Tone 4</w:t>
      </w:r>
    </w:p>
    <w:p w14:paraId="6A0A535C" w14:textId="0F796181" w:rsidR="008A711C" w:rsidRDefault="008A711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St. Febronia, Tone 4</w:t>
      </w:r>
    </w:p>
    <w:p w14:paraId="3C25CDCC" w14:textId="2462B5A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8A711C">
        <w:rPr>
          <w:rFonts w:ascii="Book Antiqua" w:eastAsia="Times New Roman" w:hAnsi="Book Antiqua" w:cs="Times New Roman"/>
          <w:color w:val="000000"/>
          <w:sz w:val="26"/>
          <w:szCs w:val="26"/>
        </w:rPr>
        <w:t>2</w:t>
      </w:r>
    </w:p>
    <w:p w14:paraId="79DF463E" w14:textId="012C886C" w:rsidR="008A711C" w:rsidRDefault="008A711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Forerunner, Tone 3</w:t>
      </w:r>
    </w:p>
    <w:p w14:paraId="1154F01E" w14:textId="602C4B74"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8A711C">
        <w:rPr>
          <w:rFonts w:ascii="Book Antiqua" w:eastAsia="Times New Roman" w:hAnsi="Book Antiqua" w:cs="Times New Roman"/>
          <w:color w:val="000000"/>
          <w:sz w:val="26"/>
          <w:szCs w:val="26"/>
        </w:rPr>
        <w:t>St. Febronia, Tone 6</w:t>
      </w:r>
    </w:p>
    <w:p w14:paraId="21AA8C18" w14:textId="77777777"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Kontakion of the Church (if of Theotokos), or “Steadfast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2EE9D65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8A711C">
        <w:rPr>
          <w:rFonts w:ascii="Book Antiqua" w:eastAsia="Times New Roman" w:hAnsi="Book Antiqua" w:cs="Times New Roman"/>
          <w:color w:val="000000"/>
          <w:sz w:val="26"/>
          <w:szCs w:val="26"/>
        </w:rPr>
        <w:t>2: “The Lord is my strength and my song…”</w:t>
      </w:r>
    </w:p>
    <w:p w14:paraId="510E7260" w14:textId="77777777" w:rsidR="008A711C"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8A711C">
        <w:rPr>
          <w:rFonts w:ascii="Book Antiqua" w:eastAsia="Times New Roman" w:hAnsi="Book Antiqua" w:cs="Times New Roman"/>
          <w:sz w:val="26"/>
          <w:szCs w:val="26"/>
        </w:rPr>
        <w:t>(88) Romans 5:1-10</w:t>
      </w:r>
    </w:p>
    <w:p w14:paraId="786928A3" w14:textId="5E4DCB6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8A711C">
        <w:rPr>
          <w:rFonts w:ascii="Book Antiqua" w:eastAsia="Times New Roman" w:hAnsi="Book Antiqua" w:cs="Times New Roman"/>
          <w:color w:val="000000"/>
          <w:sz w:val="26"/>
          <w:szCs w:val="26"/>
        </w:rPr>
        <w:t>2</w:t>
      </w:r>
    </w:p>
    <w:p w14:paraId="7548FD82" w14:textId="1FA4CFC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8A711C">
        <w:rPr>
          <w:rFonts w:ascii="Book Antiqua" w:eastAsia="Times New Roman" w:hAnsi="Book Antiqua" w:cs="Times New Roman"/>
          <w:sz w:val="26"/>
          <w:szCs w:val="26"/>
        </w:rPr>
        <w:t>(18) Matthew 6:22-33</w:t>
      </w:r>
    </w:p>
    <w:p w14:paraId="0C324DA7" w14:textId="2CF1DBB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 and “</w:t>
      </w:r>
      <w:r w:rsidR="008A711C">
        <w:rPr>
          <w:rFonts w:ascii="Book Antiqua" w:eastAsia="Times New Roman" w:hAnsi="Book Antiqua" w:cs="Times New Roman"/>
          <w:color w:val="000000"/>
          <w:sz w:val="26"/>
          <w:szCs w:val="26"/>
        </w:rPr>
        <w:t>The righteous shall be in everlasting remembrance</w:t>
      </w:r>
      <w:r>
        <w:rPr>
          <w:rFonts w:ascii="Book Antiqua" w:eastAsia="Times New Roman" w:hAnsi="Book Antiqua" w:cs="Times New Roman"/>
          <w:color w:val="000000"/>
          <w:sz w:val="26"/>
          <w:szCs w:val="26"/>
        </w:rPr>
        <w:t>…”</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595DD" w14:textId="77777777" w:rsidR="001645FB" w:rsidRDefault="001645FB" w:rsidP="00893858">
      <w:pPr>
        <w:spacing w:line="240" w:lineRule="auto"/>
      </w:pPr>
      <w:r>
        <w:separator/>
      </w:r>
    </w:p>
  </w:endnote>
  <w:endnote w:type="continuationSeparator" w:id="0">
    <w:p w14:paraId="6334CC46" w14:textId="77777777" w:rsidR="001645FB" w:rsidRDefault="001645FB"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910E7" w14:textId="77777777" w:rsidR="001645FB" w:rsidRDefault="001645FB" w:rsidP="00893858">
      <w:pPr>
        <w:spacing w:line="240" w:lineRule="auto"/>
      </w:pPr>
      <w:r>
        <w:separator/>
      </w:r>
    </w:p>
  </w:footnote>
  <w:footnote w:type="continuationSeparator" w:id="0">
    <w:p w14:paraId="59500A7E" w14:textId="77777777" w:rsidR="001645FB" w:rsidRDefault="001645FB" w:rsidP="00893858">
      <w:pPr>
        <w:spacing w:line="240" w:lineRule="auto"/>
      </w:pPr>
      <w:r>
        <w:continuationSeparator/>
      </w:r>
    </w:p>
  </w:footnote>
  <w:footnote w:id="1">
    <w:p w14:paraId="51BD95F5" w14:textId="77777777" w:rsidR="003D7A5B" w:rsidRDefault="003D7A5B" w:rsidP="003D7A5B">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5FB"/>
    <w:rsid w:val="00164FE1"/>
    <w:rsid w:val="00166058"/>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66D0"/>
    <w:rsid w:val="00392FAB"/>
    <w:rsid w:val="003A1584"/>
    <w:rsid w:val="003A6416"/>
    <w:rsid w:val="003C094A"/>
    <w:rsid w:val="003C5E62"/>
    <w:rsid w:val="003D46E9"/>
    <w:rsid w:val="003D7A15"/>
    <w:rsid w:val="003D7A5B"/>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A4510"/>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46E2F"/>
    <w:rsid w:val="00C5538A"/>
    <w:rsid w:val="00C55746"/>
    <w:rsid w:val="00C70BF3"/>
    <w:rsid w:val="00C830C1"/>
    <w:rsid w:val="00C919E5"/>
    <w:rsid w:val="00CB3276"/>
    <w:rsid w:val="00CC1CDC"/>
    <w:rsid w:val="00CD14E8"/>
    <w:rsid w:val="00CD3036"/>
    <w:rsid w:val="00CD3769"/>
    <w:rsid w:val="00CE1ACA"/>
    <w:rsid w:val="00CE6114"/>
    <w:rsid w:val="00CE624B"/>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1000</Words>
  <Characters>4832</Characters>
  <Application>Microsoft Office Word</Application>
  <DocSecurity>0</DocSecurity>
  <Lines>134</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2023-04-06T23:57:00Z</dcterms:created>
  <dcterms:modified xsi:type="dcterms:W3CDTF">2023-04-07T00:10:00Z</dcterms:modified>
</cp:coreProperties>
</file>