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1,021</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2563EB"/>
          <w:sz w:val="18"/>
          <w:szCs w:val="18"/>
        </w:rPr>
        <w:t xml:space="preserve">◀ default</w:t>
      </w:r>
      <w:r>
        <w:rPr>
          <w:sz w:val="20"/>
          <w:szCs w:val="20"/>
        </w:rPr>
        <w:t xml:space="preserve">.</w:t>
      </w:r>
    </w:p>
    <w:p>
      <w:pPr>
        <w:pStyle w:val="ListParagraph"/>
        <w:numPr>
          <w:ilvl w:val="0"/>
          <w:numId w:val="2"/>
        </w:numPr>
      </w:pPr>
      <w:r>
        <w:rPr>
          <w:b/>
          <w:bCs/>
          <w:color w:val="D50000"/>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Settings with no performance dimension (security, connectivity, debug, or factory-trained values) carry no </w:t>
      </w:r>
      <w:r>
        <w:rPr>
          <w:b/>
          <w:bCs/>
          <w:color w:val="D50000"/>
          <w:sz w:val="18"/>
          <w:szCs w:val="18"/>
        </w:rPr>
        <w:t xml:space="preserve">◀ performance</w:t>
      </w:r>
      <w:r>
        <w:rPr>
          <w:sz w:val="20"/>
          <w:szCs w:val="20"/>
        </w:rPr>
        <w:t xml:space="preserve"> marker at all — just leave them at their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1,021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172</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2563EB"/>
                <w:sz w:val="16"/>
                <w:szCs w:val="16"/>
              </w:rPr>
              <w:t xml:space="preserve">  ◀ default</w:t>
            </w:r>
          </w:p>
          <w:p>
            <w:pPr>
              <w:spacing w:after="0"/>
            </w:pPr>
            <w:r>
              <w:rPr>
                <w:sz w:val="17"/>
                <w:szCs w:val="17"/>
              </w:rPr>
              <w:t xml:space="preserve">TIS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2563EB"/>
                <w:sz w:val="16"/>
                <w:szCs w:val="16"/>
              </w:rPr>
              <w:t xml:space="preserve">  ◀ default</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r>
              <w:rPr>
                <w:b/>
                <w:bCs/>
                <w:color w:val="2563EB"/>
                <w:sz w:val="16"/>
                <w:szCs w:val="16"/>
              </w:rPr>
              <w:t xml:space="preserve">  ◀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r>
              <w:rPr>
                <w:b/>
                <w:bCs/>
                <w:color w:val="2563EB"/>
                <w:sz w:val="16"/>
                <w:szCs w:val="16"/>
              </w:rPr>
              <w:t xml:space="preserve">  ◀ default</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0"/>
            </w:pPr>
            <w:r>
              <w:rPr>
                <w:sz w:val="17"/>
                <w:szCs w:val="17"/>
              </w:rPr>
              <w:t xml:space="preserve">PState 1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0"/>
            </w:pPr>
            <w:r>
              <w:rPr>
                <w:sz w:val="17"/>
                <w:szCs w:val="17"/>
              </w:rPr>
              <w:t xml:space="preserve">Unknown Device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2563EB"/>
                <w:sz w:val="16"/>
                <w:szCs w:val="16"/>
              </w:rPr>
              <w:t xml:space="preserve">  ◀ default</w:t>
            </w:r>
          </w:p>
          <w:p>
            <w:pPr>
              <w:spacing w:after="0"/>
            </w:pPr>
            <w:r>
              <w:rPr>
                <w:sz w:val="17"/>
                <w:szCs w:val="17"/>
              </w:rPr>
              <w:t xml:space="preserve">Auto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2563EB"/>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2563EB"/>
                <w:sz w:val="16"/>
                <w:szCs w:val="16"/>
              </w:rPr>
              <w:t xml:space="preserve">  ◀ default</w:t>
            </w:r>
            <w:r>
              <w:rPr>
                <w:sz w:val="17"/>
                <w:szCs w:val="17"/>
              </w:rPr>
              <w:t xml:space="preserve"> Floppy [0x1] Forced FDD [0x2] Hard Disk [0x3] CD-ROM [0x4]. Collapsed from 32 identical runtime rows.</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r>
              <w:rPr>
                <w:b/>
                <w:bCs/>
                <w:color w:val="2563EB"/>
                <w:sz w:val="16"/>
                <w:szCs w:val="16"/>
              </w:rPr>
              <w:t xml:space="preserve">  ◀ default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r>
              <w:rPr>
                <w:b/>
                <w:bCs/>
                <w:color w:val="2563EB"/>
                <w:sz w:val="16"/>
                <w:szCs w:val="16"/>
              </w:rPr>
              <w:t xml:space="preserve">  ◀ default</w:t>
            </w:r>
          </w:p>
          <w:p>
            <w:pPr>
              <w:spacing w:after="0"/>
            </w:pPr>
            <w:r>
              <w:rPr>
                <w:sz w:val="17"/>
                <w:szCs w:val="17"/>
              </w:rPr>
              <w:t xml:space="preserve">Off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EFI Driver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r>
              <w:rPr>
                <w:b/>
                <w:bCs/>
                <w:color w:val="2563EB"/>
                <w:sz w:val="16"/>
                <w:szCs w:val="16"/>
              </w:rPr>
              <w:t xml:space="preserve">  ◀ default</w:t>
            </w:r>
          </w:p>
          <w:p>
            <w:pPr>
              <w:spacing w:after="0"/>
            </w:pPr>
            <w:r>
              <w:rPr>
                <w:sz w:val="17"/>
                <w:szCs w:val="17"/>
              </w:rPr>
              <w:t xml:space="preserve">Partial Initial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2563EB"/>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2563EB"/>
                <w:sz w:val="16"/>
                <w:szCs w:val="16"/>
              </w:rPr>
              <w:t xml:space="preserve">  ◀ default</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2563EB"/>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0"/>
            </w:pPr>
            <w:r>
              <w:rPr>
                <w:sz w:val="17"/>
                <w:szCs w:val="17"/>
              </w:rPr>
              <w:t xml:space="preserve">Disabled [0x6]</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r>
              <w:rPr>
                <w:b/>
                <w:bCs/>
                <w:color w:val="2563EB"/>
                <w:sz w:val="16"/>
                <w:szCs w:val="16"/>
              </w:rPr>
              <w:t xml:space="preserve">  ◀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Enable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2563EB"/>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0 [0x0]</w:t>
            </w:r>
          </w:p>
          <w:p>
            <w:pPr>
              <w:spacing w:after="0"/>
            </w:pPr>
            <w:r>
              <w:rPr>
                <w:sz w:val="17"/>
                <w:szCs w:val="17"/>
              </w:rPr>
              <w:t xml:space="preserve">1 [0x1]</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2563EB"/>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2563EB"/>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2563EB"/>
                <w:sz w:val="16"/>
                <w:szCs w:val="16"/>
              </w:rPr>
              <w:t xml:space="preserve">  ◀ default</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2563EB"/>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2563EB"/>
                <w:sz w:val="16"/>
                <w:szCs w:val="16"/>
              </w:rPr>
              <w:t xml:space="preserve">  ◀ default</w:t>
            </w:r>
          </w:p>
          <w:p>
            <w:pPr>
              <w:spacing w:after="0"/>
            </w:pPr>
            <w:r>
              <w:rPr>
                <w:sz w:val="17"/>
                <w:szCs w:val="17"/>
              </w:rPr>
              <w:t xml:space="preserve">140W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2563EB"/>
                <w:sz w:val="16"/>
                <w:szCs w:val="16"/>
              </w:rPr>
              <w:t xml:space="preserve">  ◀ default</w:t>
            </w:r>
          </w:p>
          <w:p>
            <w:pPr>
              <w:spacing w:after="0"/>
            </w:pPr>
            <w:r>
              <w:rPr>
                <w:sz w:val="17"/>
                <w:szCs w:val="17"/>
              </w:rPr>
              <w:t xml:space="preserve">Auto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2563EB"/>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2563EB"/>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0"/>
            </w:pPr>
            <w:r>
              <w:rPr>
                <w:sz w:val="17"/>
                <w:szCs w:val="17"/>
              </w:rPr>
              <w:t xml:space="preserve">1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2563EB"/>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202</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Force SLT check halt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2563EB"/>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HID Based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2563EB"/>
                <w:sz w:val="16"/>
                <w:szCs w:val="16"/>
              </w:rPr>
              <w:t xml:space="preserve">  ◀ default</w:t>
            </w:r>
          </w:p>
          <w:p>
            <w:pPr>
              <w:spacing w:after="0"/>
            </w:pPr>
            <w:r>
              <w:rPr>
                <w:sz w:val="17"/>
                <w:szCs w:val="17"/>
              </w:rPr>
              <w:t xml:space="preserve">Enabled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2563EB"/>
                <w:sz w:val="16"/>
                <w:szCs w:val="16"/>
              </w:rPr>
              <w:t xml:space="preserve">  ◀ default</w:t>
            </w:r>
          </w:p>
          <w:p>
            <w:pPr>
              <w:spacing w:after="0"/>
            </w:pPr>
            <w:r>
              <w:rPr>
                <w:sz w:val="17"/>
                <w:szCs w:val="17"/>
              </w:rPr>
              <w:t xml:space="preserve">Generic Button (ACPI0011) [0x1]</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 Wlan Power In S3 And S4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2563EB"/>
                <w:sz w:val="16"/>
                <w:szCs w:val="16"/>
              </w:rPr>
              <w:t xml:space="preserve">  ◀ default</w:t>
            </w:r>
          </w:p>
          <w:p>
            <w:pPr>
              <w:spacing w:after="0"/>
            </w:pPr>
            <w:r>
              <w:rPr>
                <w:sz w:val="17"/>
                <w:szCs w:val="17"/>
              </w:rPr>
              <w:t xml:space="preserve">64GB [0x10000]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2563EB"/>
                <w:sz w:val="16"/>
                <w:szCs w:val="16"/>
              </w:rPr>
              <w:t xml:space="preserve">  ◀ default</w:t>
            </w:r>
          </w:p>
          <w:p>
            <w:pPr>
              <w:spacing w:after="0"/>
            </w:pPr>
            <w:r>
              <w:rPr>
                <w:sz w:val="17"/>
                <w:szCs w:val="17"/>
              </w:rPr>
              <w:t xml:space="preserve">Non-Hotplug Mode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2563EB"/>
                <w:sz w:val="16"/>
                <w:szCs w:val="16"/>
              </w:rPr>
              <w:t xml:space="preserve">  ◀ default</w:t>
            </w:r>
          </w:p>
          <w:p>
            <w:pPr>
              <w:spacing w:after="0"/>
            </w:pPr>
            <w:r>
              <w:rPr>
                <w:sz w:val="17"/>
                <w:szCs w:val="17"/>
              </w:rPr>
              <w:t xml:space="preserve">Pulse Circuitry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2563EB"/>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2563EB"/>
                <w:sz w:val="16"/>
                <w:szCs w:val="16"/>
              </w:rPr>
              <w:t xml:space="preserve">  ◀ default</w:t>
            </w:r>
          </w:p>
          <w:p>
            <w:pPr>
              <w:spacing w:after="0"/>
            </w:pPr>
            <w:r>
              <w:rPr>
                <w:sz w:val="17"/>
                <w:szCs w:val="17"/>
              </w:rPr>
              <w:t xml:space="preserve">Ext Graphics (PEG)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2563EB"/>
                <w:sz w:val="16"/>
                <w:szCs w:val="16"/>
              </w:rPr>
              <w:t xml:space="preserve">  ◀ default</w:t>
            </w:r>
          </w:p>
          <w:p>
            <w:pPr>
              <w:spacing w:after="0"/>
            </w:pPr>
            <w:r>
              <w:rPr>
                <w:sz w:val="17"/>
                <w:szCs w:val="17"/>
              </w:rPr>
              <w:t xml:space="preserve">MSFT0007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2563EB"/>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2563EB"/>
                <w:sz w:val="16"/>
                <w:szCs w:val="16"/>
              </w:rPr>
              <w:t xml:space="preserve">  ◀ default</w:t>
            </w:r>
          </w:p>
          <w:p>
            <w:pPr>
              <w:spacing w:after="0"/>
            </w:pPr>
            <w:r>
              <w:rPr>
                <w:sz w:val="17"/>
                <w:szCs w:val="17"/>
              </w:rPr>
              <w:t xml:space="preserve">Discrete Graphics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2563EB"/>
                <w:sz w:val="16"/>
                <w:szCs w:val="16"/>
              </w:rPr>
              <w:t xml:space="preserve">  ◀ default</w:t>
            </w:r>
          </w:p>
          <w:p>
            <w:pPr>
              <w:spacing w:after="0"/>
            </w:pPr>
            <w:r>
              <w:rPr>
                <w:sz w:val="17"/>
                <w:szCs w:val="17"/>
              </w:rPr>
              <w:t xml:space="preserve">EDP1 [0x1]</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2563EB"/>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2563EB"/>
                <w:sz w:val="16"/>
                <w:szCs w:val="16"/>
              </w:rPr>
              <w:t xml:space="preserve">  ◀ default</w:t>
            </w:r>
          </w:p>
          <w:p>
            <w:pPr>
              <w:spacing w:after="0"/>
            </w:pPr>
            <w:r>
              <w:rPr>
                <w:sz w:val="17"/>
                <w:szCs w:val="17"/>
              </w:rPr>
              <w:t xml:space="preserve">WALLE lite PM log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2563EB"/>
                <w:sz w:val="16"/>
                <w:szCs w:val="16"/>
              </w:rPr>
              <w:t xml:space="preserve">  ◀ default</w:t>
            </w:r>
          </w:p>
          <w:p>
            <w:pPr>
              <w:spacing w:after="0"/>
            </w:pPr>
            <w:r>
              <w:rPr>
                <w:sz w:val="17"/>
                <w:szCs w:val="17"/>
              </w:rPr>
              <w:t xml:space="preserve">MP2_WalleLite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2563EB"/>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r>
              <w:rPr>
                <w:b/>
                <w:bCs/>
                <w:color w:val="2563EB"/>
                <w:sz w:val="16"/>
                <w:szCs w:val="16"/>
              </w:rPr>
              <w:t xml:space="preserve">  ◀ default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2563EB"/>
                <w:sz w:val="16"/>
                <w:szCs w:val="16"/>
              </w:rPr>
              <w:t xml:space="preserve">  ◀ default</w:t>
            </w:r>
          </w:p>
          <w:p>
            <w:pPr>
              <w:spacing w:after="0"/>
            </w:pPr>
            <w:r>
              <w:rPr>
                <w:sz w:val="17"/>
                <w:szCs w:val="17"/>
              </w:rPr>
              <w:t xml:space="preserve">Disable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2563EB"/>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2563EB"/>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GFX Curve Optimizer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r>
              <w:rPr>
                <w:b/>
                <w:bCs/>
                <w:color w:val="2563EB"/>
                <w:sz w:val="16"/>
                <w:szCs w:val="16"/>
              </w:rPr>
              <w:t xml:space="preserve">  ◀ default</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r>
              <w:rPr>
                <w:b/>
                <w:bCs/>
                <w:color w:val="2563EB"/>
                <w:sz w:val="16"/>
                <w:szCs w:val="16"/>
              </w:rPr>
              <w:t xml:space="preserve">  ◀ default</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r>
              <w:rPr>
                <w:b/>
                <w:bCs/>
                <w:color w:val="2563EB"/>
                <w:sz w:val="16"/>
                <w:szCs w:val="16"/>
              </w:rPr>
              <w:t xml:space="preserve">  ◀ default</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r>
              <w:rPr>
                <w:b/>
                <w:bCs/>
                <w:color w:val="2563EB"/>
                <w:sz w:val="16"/>
                <w:szCs w:val="16"/>
              </w:rPr>
              <w:t xml:space="preserve">  ◀ default</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2563EB"/>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r>
              <w:rPr>
                <w:b/>
                <w:bCs/>
                <w:color w:val="2563EB"/>
                <w:sz w:val="16"/>
                <w:szCs w:val="16"/>
              </w:rPr>
              <w:t xml:space="preserve">  ◀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29</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2563EB"/>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2563EB"/>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2563EB"/>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2563EB"/>
                <w:sz w:val="16"/>
                <w:szCs w:val="16"/>
              </w:rPr>
              <w:t xml:space="preserve">  ◀ default</w:t>
            </w:r>
          </w:p>
          <w:p>
            <w:pPr>
              <w:spacing w:after="0"/>
            </w:pPr>
            <w:r>
              <w:rPr>
                <w:sz w:val="17"/>
                <w:szCs w:val="17"/>
              </w:rPr>
              <w:t xml:space="preserve">No Cache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2563EB"/>
                <w:sz w:val="16"/>
                <w:szCs w:val="16"/>
              </w:rPr>
              <w:t xml:space="preserve">  ◀ default</w:t>
            </w:r>
          </w:p>
          <w:p>
            <w:pPr>
              <w:spacing w:after="0"/>
            </w:pPr>
            <w:r>
              <w:rPr>
                <w:sz w:val="17"/>
                <w:szCs w:val="17"/>
              </w:rPr>
              <w:t xml:space="preserve">No Cache [0x3]</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