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E206"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4595CB8B">
          <v:rect id="_x0000_i1025" alt="" style="width:451.3pt;height:.05pt;mso-width-percent:0;mso-height-percent:0;mso-width-percent:0;mso-height-percent:0" o:hralign="center" o:hrstd="t" o:hr="t" fillcolor="#a0a0a0" stroked="f"/>
        </w:pict>
      </w:r>
    </w:p>
    <w:p w14:paraId="2128B023"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CAPSTONE PROPOSAL</w:t>
      </w:r>
    </w:p>
    <w:p w14:paraId="30F9EBC8"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Editorial Priorities in Crime Reporting: A Comparative Study of Public and Private Canadian Digital News Media</w:t>
      </w:r>
    </w:p>
    <w:p w14:paraId="7ED732EA"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Name</w:t>
      </w:r>
      <w:r w:rsidRPr="00966DC5">
        <w:rPr>
          <w:rFonts w:ascii="Times New Roman" w:eastAsia="Times New Roman" w:hAnsi="Times New Roman" w:cs="Times New Roman"/>
          <w:color w:val="000000"/>
          <w:kern w:val="0"/>
          <w:lang w:eastAsia="en-GB"/>
          <w14:ligatures w14:val="none"/>
        </w:rPr>
        <w:br/>
        <w:t>Student ID</w:t>
      </w:r>
      <w:r w:rsidRPr="00966DC5">
        <w:rPr>
          <w:rFonts w:ascii="Times New Roman" w:eastAsia="Times New Roman" w:hAnsi="Times New Roman" w:cs="Times New Roman"/>
          <w:color w:val="000000"/>
          <w:kern w:val="0"/>
          <w:lang w:eastAsia="en-GB"/>
          <w14:ligatures w14:val="none"/>
        </w:rPr>
        <w:br/>
        <w:t>Course: IND600</w:t>
      </w:r>
      <w:r w:rsidRPr="00966DC5">
        <w:rPr>
          <w:rFonts w:ascii="Times New Roman" w:eastAsia="Times New Roman" w:hAnsi="Times New Roman" w:cs="Times New Roman"/>
          <w:color w:val="000000"/>
          <w:kern w:val="0"/>
          <w:lang w:eastAsia="en-GB"/>
          <w14:ligatures w14:val="none"/>
        </w:rPr>
        <w:br/>
        <w:t>Professor: Dr. Tremblay</w:t>
      </w:r>
      <w:r w:rsidRPr="00966DC5">
        <w:rPr>
          <w:rFonts w:ascii="Times New Roman" w:eastAsia="Times New Roman" w:hAnsi="Times New Roman" w:cs="Times New Roman"/>
          <w:color w:val="000000"/>
          <w:kern w:val="0"/>
          <w:lang w:eastAsia="en-GB"/>
          <w14:ligatures w14:val="none"/>
        </w:rPr>
        <w:br/>
        <w:t>Seneca Polytechnic</w:t>
      </w:r>
      <w:r w:rsidRPr="00966DC5">
        <w:rPr>
          <w:rFonts w:ascii="Times New Roman" w:eastAsia="Times New Roman" w:hAnsi="Times New Roman" w:cs="Times New Roman"/>
          <w:color w:val="000000"/>
          <w:kern w:val="0"/>
          <w:lang w:eastAsia="en-GB"/>
          <w14:ligatures w14:val="none"/>
        </w:rPr>
        <w:br/>
        <w:t>Date</w:t>
      </w:r>
    </w:p>
    <w:p w14:paraId="20C9445B"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42D2D67C">
          <v:rect id="_x0000_i1026" alt="" style="width:451.3pt;height:.05pt;mso-width-percent:0;mso-height-percent:0;mso-width-percent:0;mso-height-percent:0" o:hralign="center" o:hrstd="t" o:hr="t" fillcolor="#a0a0a0" stroked="f"/>
        </w:pict>
      </w:r>
    </w:p>
    <w:p w14:paraId="64500896"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1. Introduction</w:t>
      </w:r>
    </w:p>
    <w:p w14:paraId="6D663ECD"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Crime news is one of the most visible areas of contemporary news reporting and plays an important role in shaping public understanding of violence, risk, and public safety. For most people, crime is not experienced directly but is encountered through media coverage. As Surette (2011, p. 2) argues, the media are “a primary source of information about crime for the public,” meaning that media representations play a central role in shaping how crime is understood and how serious it is perceived to be. Crime reporting therefore does not simply reflect reality; it contributes to constructing public perceptions of social reality.</w:t>
      </w:r>
    </w:p>
    <w:p w14:paraId="06843649"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However, crime news is not selected or presented neutrally. Media organisations make editorial decisions about which crimes to report, how much coverage to give them, what language to use, and how prominently to display the story. These decisions shape the visibility and perceived importance of crime events. Jewkes (2015, p. 41) explains that crime news is shaped by “news values,” where events involving violence, risk, drama, and emotional impact are more likely to be reported. Crime news is therefore filtered through editorial priorities rather than being a neutral reflection of crime itself.</w:t>
      </w:r>
    </w:p>
    <w:p w14:paraId="19235315"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These editorial decisions take place within different media structures. Public service media organisations are expected to serve the public interest and contribute to democratic life, while private media organisations operate in a commercial environment shaped by competition for audience attention and advertising revenue. Raboy (1996, p. 2) argues that public service broadcasting exists to “inform, enlighten and entertain, and to contribute to the democratic, social and cultural life of society,” whereas commercial media systems operate according to what Winseck (2010, p. 38) describes as “the logic of the market and the pursuit of profit.” These structural differences suggest that editorial priorities may differ between public and private media organisations, which may in turn influence how news, including crime news, is presented.</w:t>
      </w:r>
    </w:p>
    <w:p w14:paraId="7B3707D2"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way crime is presented is particularly important because crime reporting often relies on emotional language, dramatic narratives, and prominent placement in news coverage. Altheide (2002, p. 3) argues that news reporting frequently produces a “discourse of fear,” where media emphasise danger and threat in ways that shape public perception. If different types of media organisations operate under different institutional pressures, it is necessary to examine whether these pressures influence how crime news is written, framed, and displayed.</w:t>
      </w:r>
    </w:p>
    <w:p w14:paraId="0933F02A"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While existing research has examined media framing, sensationalism, and crime news values, fewer studies have directly compared how public and private digital news organisations present crime news. This creates a gap in the literature, as we do not fully understand whether institutional media structure influences how crime news is presented in digital environments. In particular, we do not know whether public and private digital news organisations differ in the emotional tone, sensational language, and prominence given to crime stories. The academic problem addressed in this study is whether institutional media structure influences not only what crime stories are reported, but how they are presented to audiences in digital news environments.</w:t>
      </w:r>
    </w:p>
    <w:p w14:paraId="28912BE3"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project is important in 2026 because digital news has become the primary way audiences consume news, and crime reporting remains one of the most widely consumed forms of news content. The way crime is presented can influence public perceptions of safety, risk, and crime severity. Understanding how different types of media organisations present crime news is therefore important for understanding how media structure may influence public understanding of crime and social issues.</w:t>
      </w:r>
    </w:p>
    <w:p w14:paraId="644D78E2"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study therefore investigates whether editorial priorities differ between public and private Canadian digital news outlets in the presentation of crime stories.</w:t>
      </w:r>
    </w:p>
    <w:p w14:paraId="0B2352A4"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b/>
          <w:bCs/>
          <w:color w:val="000000"/>
          <w:kern w:val="0"/>
          <w:lang w:eastAsia="en-GB"/>
          <w14:ligatures w14:val="none"/>
        </w:rPr>
        <w:t>Research Question</w:t>
      </w:r>
      <w:r w:rsidRPr="00966DC5">
        <w:rPr>
          <w:rFonts w:ascii="Times New Roman" w:eastAsia="Times New Roman" w:hAnsi="Times New Roman" w:cs="Times New Roman"/>
          <w:color w:val="000000"/>
          <w:kern w:val="0"/>
          <w:lang w:eastAsia="en-GB"/>
          <w14:ligatures w14:val="none"/>
        </w:rPr>
        <w:br/>
        <w:t>How do editorial priorities differ between public and private Canadian digital news outlets in the presentation of crime stories, specifically in terms of emotional tone, sensational language, and homepage prominence?</w:t>
      </w:r>
    </w:p>
    <w:p w14:paraId="65261D91"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study focuses specifically on three variables: emotional tone, sensational language, and homepage prominence. These variables are examined in order to understand how crime stories are presented, not just whether they are reported.</w:t>
      </w:r>
    </w:p>
    <w:p w14:paraId="0249222A"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52C7A0AE">
          <v:rect id="_x0000_i1027" alt="" style="width:451.3pt;height:.05pt;mso-width-percent:0;mso-height-percent:0;mso-width-percent:0;mso-height-percent:0" o:hralign="center" o:hrstd="t" o:hr="t" fillcolor="#a0a0a0" stroked="f"/>
        </w:pict>
      </w:r>
    </w:p>
    <w:p w14:paraId="4AB05A9B"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2. Literature Review</w:t>
      </w:r>
    </w:p>
    <w:p w14:paraId="6A90D2BC"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2.1 Media Structure: Public vs Private Media</w:t>
      </w:r>
    </w:p>
    <w:p w14:paraId="50F172C1"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One of the key debates in media studies concerns whether media organisations serve the public interest or commercial interests and how this affects news production. This debate is particularly important when comparing public service media and privately owned commercial media, as the two systems operate under different institutional pressures and expectations.</w:t>
      </w:r>
    </w:p>
    <w:p w14:paraId="59CC24A3"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Public service broadcasting is traditionally associated with democratic responsibility and public interest obligations. Raboy (1996, p. 2) explains that public broadcasters are expected to “inform, enlighten and entertain, and to contribute to the democratic, social and cultural life of society.” From this perspective, editorial decisions in public media are expected to prioritise informational value, public relevance, and balanced reporting rather than audience attraction alone.</w:t>
      </w:r>
    </w:p>
    <w:p w14:paraId="07A668D8"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In contrast, private media organisations operate within a commercial environment where financial sustainability depends on attracting audiences and advertisers. Winseck (2010, p. 38) argues that commercial media systems operate according to “the logic of the market and the pursuit of profit.” This suggests that editorial decisions may be influenced by what attracts attention and generates audience engagement, particularly in competitive digital news environments.</w:t>
      </w:r>
    </w:p>
    <w:p w14:paraId="1610E1F7"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However, the distinction between public and private media may not always be clear in practice. Surette (2011) notes that all news organisations operate within a competitive information environment, meaning that even public service media may adopt some of the same news values used by commercial media in order to maintain audience attention. This suggests that while public and private media operate under different institutional structures, their news practices may sometimes converge. This creates a debate within the literature about whether institutional structure actually produces different news content in practice. For this reason, the relationship between media structure and news presentation should be examined empirically rather than assumed.</w:t>
      </w:r>
    </w:p>
    <w:p w14:paraId="20B97CC0"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debate is particularly relevant for crime reporting. Crime stories often contain elements that attract audience attention, such as violence, risk, and emotional narratives. If private media operate in a competitive market environment, they may have stronger incentives to present crime stories in ways that attract readers, for example through dramatic headlines or prominent homepage placement. Public media, in contrast, may be expected to present crime news in a more informational and less sensational manner due to their public service mandate. However, whether these differences actually appear in news coverage is an empirical question, which justifies a comparative study.</w:t>
      </w:r>
    </w:p>
    <w:p w14:paraId="06F39830"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72C2C053">
          <v:rect id="_x0000_i1028" alt="" style="width:451.3pt;height:.05pt;mso-width-percent:0;mso-height-percent:0;mso-width-percent:0;mso-height-percent:0" o:hralign="center" o:hrstd="t" o:hr="t" fillcolor="#a0a0a0" stroked="f"/>
        </w:pict>
      </w:r>
    </w:p>
    <w:p w14:paraId="4A221306"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2.2 Framing Theory and the Presentation of Crime News</w:t>
      </w:r>
    </w:p>
    <w:p w14:paraId="18409FC1"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Framing theory explains how media influence audience understanding not only through what they report but through how they report it. Entman (1993, p. 52) defines framing as “selecting some aspects of a perceived reality and making them more salient in a communicating text.” This definition shows that news reporting is not simply about presenting facts; journalists and editors make choices about what to emphasise, what language to use, and how to present events. These choices shape how audiences interpret events.</w:t>
      </w:r>
    </w:p>
    <w:p w14:paraId="023D6909"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Scheufele (1999, p. 105) explains that framing matters because “how an issue is framed in the media can have significant effects on how audiences understand that issue.” Tone, language, headlines, and story emphasis are therefore not neutral stylistic choices; they influence how audiences interpret the seriousness and meaning of a crime event.</w:t>
      </w:r>
    </w:p>
    <w:p w14:paraId="08F34169"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In the context of crime reporting, emotional language, dramatic headlines, and story prominence can shape how dangerous a situation appears to the public. Emotional tone, sensational language, headlines, and homepage placement can therefore be understood as framing devices because they influence how audiences interpret the importance and meaning of a crime story. Framing theory therefore provides the theoretical foundation for examining tone, sensationalism, and story placement in crime reporting.</w:t>
      </w:r>
    </w:p>
    <w:p w14:paraId="77210307"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625712E4">
          <v:rect id="_x0000_i1029" alt="" style="width:451.3pt;height:.05pt;mso-width-percent:0;mso-height-percent:0;mso-width-percent:0;mso-height-percent:0" o:hralign="center" o:hrstd="t" o:hr="t" fillcolor="#a0a0a0" stroked="f"/>
        </w:pict>
      </w:r>
    </w:p>
    <w:p w14:paraId="487E28FB"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2.3 Crime News Values and Sensationalism</w:t>
      </w:r>
    </w:p>
    <w:p w14:paraId="2AF70312"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News values explain why some events become news stories while others do not. Jewkes (2015, p. 41) explains that “news values are the criteria that determine whether a story is selected as news,” and that events involving violence, risk, drama, and personalisation are more likely to be reported. Crime news is therefore not a representative sample of crime but a selection of crimes that fit media news values.</w:t>
      </w:r>
    </w:p>
    <w:p w14:paraId="613D93DE"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Surette (2011, p. 2) argues that the media are “a primary source of information about crime for the public,” meaning that these selected and often dramatic stories shape how the public understands crime. If the media repeatedly present violent and dramatic crime stories, the public may perceive crime as more common or more dangerous than it actually is.</w:t>
      </w:r>
    </w:p>
    <w:p w14:paraId="125E8CAF"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Altheide (2002, p. 3) argues that news reporting often produces a “discourse of fear,” where media emphasise danger, risk, and threat. In digital news environments, headlines, emotional language, and story placement become important tools for attracting readers. This suggests that sensationalism may be influenced not only by institutional structure but also by broader news values that affect all media organisations. For this reason, the relationship between media structure and sensationalism should be examined empirically rather than assumed.</w:t>
      </w:r>
    </w:p>
    <w:p w14:paraId="5047D1AB"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692FAA9F">
          <v:rect id="_x0000_i1030" alt="" style="width:451.3pt;height:.05pt;mso-width-percent:0;mso-height-percent:0;mso-width-percent:0;mso-height-percent:0" o:hralign="center" o:hrstd="t" o:hr="t" fillcolor="#a0a0a0" stroked="f"/>
        </w:pict>
      </w:r>
    </w:p>
    <w:p w14:paraId="6E435A85"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2.4 Research Gap and Contribution</w:t>
      </w:r>
    </w:p>
    <w:p w14:paraId="28F49282"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existing literature provides important insights into media structure, framing, and crime news reporting. However, much of this research has been conducted separately. Studies on media structure tend to focus on ownership and political economy, studies on framing focus on how individual news stories are presented, and studies on crime news focus on representation and fear. Fewer studies have directly compared how public and private digital news organisations present the same type of news content, particularly crime news.</w:t>
      </w:r>
    </w:p>
    <w:p w14:paraId="49A5582C"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study brings these areas of research together by comparing public and private digital news coverage of crime. Instead of examining framing, sensationalism, or media structure separately, this study examines how media structure may influence framing and presentation in crime reporting. By focusing on emotional tone, sensational language, and homepage prominence, this study examines how editorial priorities may be reflected in the presentation of crime news.</w:t>
      </w:r>
    </w:p>
    <w:p w14:paraId="67346CBE"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7DDEED74">
          <v:rect id="_x0000_i1031" alt="" style="width:451.3pt;height:.05pt;mso-width-percent:0;mso-height-percent:0;mso-width-percent:0;mso-height-percent:0" o:hralign="center" o:hrstd="t" o:hr="t" fillcolor="#a0a0a0" stroked="f"/>
        </w:pict>
      </w:r>
    </w:p>
    <w:p w14:paraId="613CB047"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3. Methodology</w:t>
      </w:r>
    </w:p>
    <w:p w14:paraId="70438C46"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3.1 Research Design</w:t>
      </w:r>
    </w:p>
    <w:p w14:paraId="6A695CA0"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In this study, I use a qualitative comparative research design because the research focuses on language, tone, framing, and presentation rather than numerical measurement. Qualitative research is appropriate when the research aims to understand meaning and interpretation (Bryman, 2012). I selected a comparative design because it allows me to examine whether differences exist between public and private media organisations and whether these differences are visible in how crime news is presented.</w:t>
      </w:r>
    </w:p>
    <w:p w14:paraId="6713686C"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3.2 Content Analysis and Data Collection</w:t>
      </w:r>
    </w:p>
    <w:p w14:paraId="6E99F290"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study uses qualitative content analysis. Krippendorff (2013, p. 24) defines content analysis as “a research technique for making replicable and valid inferences from texts to the contexts of their use.” I selected digital news websites as my data source because digital platforms are now the primary way audiences consume news, and they allow me to directly examine how crime stories are written, framed, and presented to readers.</w:t>
      </w:r>
    </w:p>
    <w:p w14:paraId="22FB7DC5"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Crime news articles will be collected from one public and one private Canadian digital news website. The study will collect approximately 20 to 30 crime news articles from each news organisation over a one month period. Articles will be selected using the keyword “crime” and must report a specific criminal incident. The study will analyse article text, headlines, and homepage placement because these elements represent editorial decisions about how stories are presented and how important they are made to appear to audiences.</w:t>
      </w:r>
    </w:p>
    <w:p w14:paraId="2514A0FF"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study focuses only on written digital news articles and excludes television news, radio broadcasts, opinion articles, and social media content in order to focus specifically on editorial decisions in digital news reporting.</w:t>
      </w:r>
    </w:p>
    <w:p w14:paraId="2371137B"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3.3 Analytical Categories</w:t>
      </w:r>
    </w:p>
    <w:p w14:paraId="44051C0B"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Articles will be coded using three categories: emotional tone, sensational language, and homepage prominence. Emotional tone refers to whether language is neutral, moderately emotional, or highly emotional. Sensational language refers to the use of dramatic or emotionally charged words in headlines or article text. Homepage prominence refers to whether the article appears on the homepage and whether it appears as a main headline story or secondary story. Each article will be coded manually and recorded in a coding table in order to compare patterns between the two news organisations. These categories allow systematic comparison between public and private news presentation.</w:t>
      </w:r>
    </w:p>
    <w:p w14:paraId="13119AFB"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3.4 Comparative Logic</w:t>
      </w:r>
    </w:p>
    <w:p w14:paraId="25733F84"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comparative design examines whether differences in institutional structure are associated with differences in editorial presentation. If differences are observed, they may reflect different editorial priorities.</w:t>
      </w:r>
    </w:p>
    <w:p w14:paraId="5158647F"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3.5 Analytical Procedure</w:t>
      </w:r>
    </w:p>
    <w:p w14:paraId="47144928"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Articles will be collected, coded according to emotional tone, sensational language, and homepage prominence, and then compared across the two news organisations in order to identify patterns. The analysis combines description of patterns with interpretation of what these patterns may indicate about editorial priorities.</w:t>
      </w:r>
    </w:p>
    <w:p w14:paraId="70476862"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3.6 Reliability and Validity</w:t>
      </w:r>
    </w:p>
    <w:p w14:paraId="7E7C642B"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Reliability is ensured through consistent coding categories applied to all articles. Validity is ensured by linking analytical categories to framing theory and news values theory, ensuring that the study measures editorial presentation rather than random stylistic differences.</w:t>
      </w:r>
    </w:p>
    <w:p w14:paraId="051BCD78"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3.7 Limitations</w:t>
      </w:r>
    </w:p>
    <w:p w14:paraId="16A63436"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The study focuses on a limited number of news organisations and a limited time period, which means that the findings cannot be generalised to all media organisations. The study analyses news content rather than internal newsroom decision making processes.</w:t>
      </w:r>
    </w:p>
    <w:p w14:paraId="012DB744" w14:textId="77777777" w:rsidR="00966DC5" w:rsidRPr="00966DC5" w:rsidRDefault="00966DC5" w:rsidP="00966D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66DC5">
        <w:rPr>
          <w:rFonts w:ascii="Times New Roman" w:eastAsia="Times New Roman" w:hAnsi="Times New Roman" w:cs="Times New Roman"/>
          <w:b/>
          <w:bCs/>
          <w:color w:val="000000"/>
          <w:kern w:val="0"/>
          <w:sz w:val="36"/>
          <w:szCs w:val="36"/>
          <w:lang w:eastAsia="en-GB"/>
          <w14:ligatures w14:val="none"/>
        </w:rPr>
        <w:t>3.8 Ethics</w:t>
      </w:r>
    </w:p>
    <w:p w14:paraId="51DC4F4B"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study uses publicly available news articles and does not involve human participants. All sources will be properly cited and used for academic purposes only.</w:t>
      </w:r>
    </w:p>
    <w:p w14:paraId="0BDAD4CE"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07441620">
          <v:rect id="_x0000_i1032" alt="" style="width:451.3pt;height:.05pt;mso-width-percent:0;mso-height-percent:0;mso-width-percent:0;mso-height-percent:0" o:hralign="center" o:hrstd="t" o:hr="t" fillcolor="#a0a0a0" stroked="f"/>
        </w:pict>
      </w:r>
    </w:p>
    <w:p w14:paraId="652298A2"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4. Conclusion</w:t>
      </w:r>
    </w:p>
    <w:p w14:paraId="7B4668B9"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This study examines how crime news is presented in public and private Canadian digital news media. The literature shows that media structure, framing, and news values influence how crime is reported and presented. However, fewer studies have directly compared how public and private digital news organisations present crime news. By comparing emotional tone, sensational language, and homepage prominence, this study contributes to media studies research by providing a comparative analysis of how institutional media structure may influence digital news presentation, particularly in the reporting of crime.</w:t>
      </w:r>
    </w:p>
    <w:p w14:paraId="572C744C" w14:textId="77777777" w:rsidR="00966DC5"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05AE0F53">
          <v:rect id="_x0000_i1033" alt="" style="width:451.3pt;height:.05pt;mso-width-percent:0;mso-height-percent:0;mso-width-percent:0;mso-height-percent:0" o:hralign="center" o:hrstd="t" o:hr="t" fillcolor="#a0a0a0" stroked="f"/>
        </w:pict>
      </w:r>
    </w:p>
    <w:p w14:paraId="5F766172" w14:textId="77777777" w:rsidR="00966DC5" w:rsidRPr="00966DC5" w:rsidRDefault="00966DC5" w:rsidP="00966D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66DC5">
        <w:rPr>
          <w:rFonts w:ascii="Times New Roman" w:eastAsia="Times New Roman" w:hAnsi="Times New Roman" w:cs="Times New Roman"/>
          <w:b/>
          <w:bCs/>
          <w:color w:val="000000"/>
          <w:kern w:val="36"/>
          <w:sz w:val="48"/>
          <w:szCs w:val="48"/>
          <w:lang w:eastAsia="en-GB"/>
          <w14:ligatures w14:val="none"/>
        </w:rPr>
        <w:t>References (APA 7)</w:t>
      </w:r>
    </w:p>
    <w:p w14:paraId="5B854A73" w14:textId="77777777" w:rsidR="00966DC5" w:rsidRPr="00966DC5" w:rsidRDefault="00966DC5" w:rsidP="00966DC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66DC5">
        <w:rPr>
          <w:rFonts w:ascii="Times New Roman" w:eastAsia="Times New Roman" w:hAnsi="Times New Roman" w:cs="Times New Roman"/>
          <w:color w:val="000000"/>
          <w:kern w:val="0"/>
          <w:lang w:eastAsia="en-GB"/>
          <w14:ligatures w14:val="none"/>
        </w:rPr>
        <w:t>Altheide, D. L. (2002). </w:t>
      </w:r>
      <w:r w:rsidRPr="00966DC5">
        <w:rPr>
          <w:rFonts w:ascii="Times New Roman" w:eastAsia="Times New Roman" w:hAnsi="Times New Roman" w:cs="Times New Roman"/>
          <w:i/>
          <w:iCs/>
          <w:color w:val="000000"/>
          <w:kern w:val="0"/>
          <w:lang w:eastAsia="en-GB"/>
          <w14:ligatures w14:val="none"/>
        </w:rPr>
        <w:t>Creating fear: News and the construction of crisis</w:t>
      </w:r>
      <w:r w:rsidRPr="00966DC5">
        <w:rPr>
          <w:rFonts w:ascii="Times New Roman" w:eastAsia="Times New Roman" w:hAnsi="Times New Roman" w:cs="Times New Roman"/>
          <w:color w:val="000000"/>
          <w:kern w:val="0"/>
          <w:lang w:eastAsia="en-GB"/>
          <w14:ligatures w14:val="none"/>
        </w:rPr>
        <w:t>. Aldine de Gruyter.</w:t>
      </w:r>
      <w:r w:rsidRPr="00966DC5">
        <w:rPr>
          <w:rFonts w:ascii="Times New Roman" w:eastAsia="Times New Roman" w:hAnsi="Times New Roman" w:cs="Times New Roman"/>
          <w:color w:val="000000"/>
          <w:kern w:val="0"/>
          <w:lang w:eastAsia="en-GB"/>
          <w14:ligatures w14:val="none"/>
        </w:rPr>
        <w:br/>
        <w:t>Bryman, A. (2012). </w:t>
      </w:r>
      <w:r w:rsidRPr="00966DC5">
        <w:rPr>
          <w:rFonts w:ascii="Times New Roman" w:eastAsia="Times New Roman" w:hAnsi="Times New Roman" w:cs="Times New Roman"/>
          <w:i/>
          <w:iCs/>
          <w:color w:val="000000"/>
          <w:kern w:val="0"/>
          <w:lang w:eastAsia="en-GB"/>
          <w14:ligatures w14:val="none"/>
        </w:rPr>
        <w:t>Social research methods</w:t>
      </w:r>
      <w:r w:rsidRPr="00966DC5">
        <w:rPr>
          <w:rFonts w:ascii="Times New Roman" w:eastAsia="Times New Roman" w:hAnsi="Times New Roman" w:cs="Times New Roman"/>
          <w:color w:val="000000"/>
          <w:kern w:val="0"/>
          <w:lang w:eastAsia="en-GB"/>
          <w14:ligatures w14:val="none"/>
        </w:rPr>
        <w:t> (4th ed.). Oxford University Press.</w:t>
      </w:r>
      <w:r w:rsidRPr="00966DC5">
        <w:rPr>
          <w:rFonts w:ascii="Times New Roman" w:eastAsia="Times New Roman" w:hAnsi="Times New Roman" w:cs="Times New Roman"/>
          <w:color w:val="000000"/>
          <w:kern w:val="0"/>
          <w:lang w:eastAsia="en-GB"/>
          <w14:ligatures w14:val="none"/>
        </w:rPr>
        <w:br/>
        <w:t>Entman, R. M. (1993). Framing: Toward clarification of a fractured paradigm. </w:t>
      </w:r>
      <w:r w:rsidRPr="00966DC5">
        <w:rPr>
          <w:rFonts w:ascii="Times New Roman" w:eastAsia="Times New Roman" w:hAnsi="Times New Roman" w:cs="Times New Roman"/>
          <w:i/>
          <w:iCs/>
          <w:color w:val="000000"/>
          <w:kern w:val="0"/>
          <w:lang w:eastAsia="en-GB"/>
          <w14:ligatures w14:val="none"/>
        </w:rPr>
        <w:t>Journal of Communication, 43</w:t>
      </w:r>
      <w:r w:rsidRPr="00966DC5">
        <w:rPr>
          <w:rFonts w:ascii="Times New Roman" w:eastAsia="Times New Roman" w:hAnsi="Times New Roman" w:cs="Times New Roman"/>
          <w:color w:val="000000"/>
          <w:kern w:val="0"/>
          <w:lang w:eastAsia="en-GB"/>
          <w14:ligatures w14:val="none"/>
        </w:rPr>
        <w:t>(4), 51–58.</w:t>
      </w:r>
      <w:r w:rsidRPr="00966DC5">
        <w:rPr>
          <w:rFonts w:ascii="Times New Roman" w:eastAsia="Times New Roman" w:hAnsi="Times New Roman" w:cs="Times New Roman"/>
          <w:color w:val="000000"/>
          <w:kern w:val="0"/>
          <w:lang w:eastAsia="en-GB"/>
          <w14:ligatures w14:val="none"/>
        </w:rPr>
        <w:br/>
        <w:t>Jewkes, Y. (2015). </w:t>
      </w:r>
      <w:r w:rsidRPr="00966DC5">
        <w:rPr>
          <w:rFonts w:ascii="Times New Roman" w:eastAsia="Times New Roman" w:hAnsi="Times New Roman" w:cs="Times New Roman"/>
          <w:i/>
          <w:iCs/>
          <w:color w:val="000000"/>
          <w:kern w:val="0"/>
          <w:lang w:eastAsia="en-GB"/>
          <w14:ligatures w14:val="none"/>
        </w:rPr>
        <w:t>Media and crime</w:t>
      </w:r>
      <w:r w:rsidRPr="00966DC5">
        <w:rPr>
          <w:rFonts w:ascii="Times New Roman" w:eastAsia="Times New Roman" w:hAnsi="Times New Roman" w:cs="Times New Roman"/>
          <w:color w:val="000000"/>
          <w:kern w:val="0"/>
          <w:lang w:eastAsia="en-GB"/>
          <w14:ligatures w14:val="none"/>
        </w:rPr>
        <w:t> (3rd ed.). Sage.</w:t>
      </w:r>
      <w:r w:rsidRPr="00966DC5">
        <w:rPr>
          <w:rFonts w:ascii="Times New Roman" w:eastAsia="Times New Roman" w:hAnsi="Times New Roman" w:cs="Times New Roman"/>
          <w:color w:val="000000"/>
          <w:kern w:val="0"/>
          <w:lang w:eastAsia="en-GB"/>
          <w14:ligatures w14:val="none"/>
        </w:rPr>
        <w:br/>
        <w:t>Krippendorff, K. (2013). </w:t>
      </w:r>
      <w:r w:rsidRPr="00966DC5">
        <w:rPr>
          <w:rFonts w:ascii="Times New Roman" w:eastAsia="Times New Roman" w:hAnsi="Times New Roman" w:cs="Times New Roman"/>
          <w:i/>
          <w:iCs/>
          <w:color w:val="000000"/>
          <w:kern w:val="0"/>
          <w:lang w:eastAsia="en-GB"/>
          <w14:ligatures w14:val="none"/>
        </w:rPr>
        <w:t>Content analysis: An introduction to its methodology</w:t>
      </w:r>
      <w:r w:rsidRPr="00966DC5">
        <w:rPr>
          <w:rFonts w:ascii="Times New Roman" w:eastAsia="Times New Roman" w:hAnsi="Times New Roman" w:cs="Times New Roman"/>
          <w:color w:val="000000"/>
          <w:kern w:val="0"/>
          <w:lang w:eastAsia="en-GB"/>
          <w14:ligatures w14:val="none"/>
        </w:rPr>
        <w:t> (3rd ed.). Sage.</w:t>
      </w:r>
      <w:r w:rsidRPr="00966DC5">
        <w:rPr>
          <w:rFonts w:ascii="Times New Roman" w:eastAsia="Times New Roman" w:hAnsi="Times New Roman" w:cs="Times New Roman"/>
          <w:color w:val="000000"/>
          <w:kern w:val="0"/>
          <w:lang w:eastAsia="en-GB"/>
          <w14:ligatures w14:val="none"/>
        </w:rPr>
        <w:br/>
        <w:t>Raboy, M. (1996). </w:t>
      </w:r>
      <w:r w:rsidRPr="00966DC5">
        <w:rPr>
          <w:rFonts w:ascii="Times New Roman" w:eastAsia="Times New Roman" w:hAnsi="Times New Roman" w:cs="Times New Roman"/>
          <w:i/>
          <w:iCs/>
          <w:color w:val="000000"/>
          <w:kern w:val="0"/>
          <w:lang w:eastAsia="en-GB"/>
          <w14:ligatures w14:val="none"/>
        </w:rPr>
        <w:t>Public broadcasting for the 21st century</w:t>
      </w:r>
      <w:r w:rsidRPr="00966DC5">
        <w:rPr>
          <w:rFonts w:ascii="Times New Roman" w:eastAsia="Times New Roman" w:hAnsi="Times New Roman" w:cs="Times New Roman"/>
          <w:color w:val="000000"/>
          <w:kern w:val="0"/>
          <w:lang w:eastAsia="en-GB"/>
          <w14:ligatures w14:val="none"/>
        </w:rPr>
        <w:t>. University of Luton Press.</w:t>
      </w:r>
      <w:r w:rsidRPr="00966DC5">
        <w:rPr>
          <w:rFonts w:ascii="Times New Roman" w:eastAsia="Times New Roman" w:hAnsi="Times New Roman" w:cs="Times New Roman"/>
          <w:color w:val="000000"/>
          <w:kern w:val="0"/>
          <w:lang w:eastAsia="en-GB"/>
          <w14:ligatures w14:val="none"/>
        </w:rPr>
        <w:br/>
        <w:t>Scheufele, D. A. (1999). Framing as a theory of media effects. </w:t>
      </w:r>
      <w:r w:rsidRPr="00966DC5">
        <w:rPr>
          <w:rFonts w:ascii="Times New Roman" w:eastAsia="Times New Roman" w:hAnsi="Times New Roman" w:cs="Times New Roman"/>
          <w:i/>
          <w:iCs/>
          <w:color w:val="000000"/>
          <w:kern w:val="0"/>
          <w:lang w:eastAsia="en-GB"/>
          <w14:ligatures w14:val="none"/>
        </w:rPr>
        <w:t>Journal of Communication, 49</w:t>
      </w:r>
      <w:r w:rsidRPr="00966DC5">
        <w:rPr>
          <w:rFonts w:ascii="Times New Roman" w:eastAsia="Times New Roman" w:hAnsi="Times New Roman" w:cs="Times New Roman"/>
          <w:color w:val="000000"/>
          <w:kern w:val="0"/>
          <w:lang w:eastAsia="en-GB"/>
          <w14:ligatures w14:val="none"/>
        </w:rPr>
        <w:t>(1), 103–122.</w:t>
      </w:r>
      <w:r w:rsidRPr="00966DC5">
        <w:rPr>
          <w:rFonts w:ascii="Times New Roman" w:eastAsia="Times New Roman" w:hAnsi="Times New Roman" w:cs="Times New Roman"/>
          <w:color w:val="000000"/>
          <w:kern w:val="0"/>
          <w:lang w:eastAsia="en-GB"/>
          <w14:ligatures w14:val="none"/>
        </w:rPr>
        <w:br/>
        <w:t>Surette, R. (2011). </w:t>
      </w:r>
      <w:r w:rsidRPr="00966DC5">
        <w:rPr>
          <w:rFonts w:ascii="Times New Roman" w:eastAsia="Times New Roman" w:hAnsi="Times New Roman" w:cs="Times New Roman"/>
          <w:i/>
          <w:iCs/>
          <w:color w:val="000000"/>
          <w:kern w:val="0"/>
          <w:lang w:eastAsia="en-GB"/>
          <w14:ligatures w14:val="none"/>
        </w:rPr>
        <w:t>Media, crime, and criminal justice</w:t>
      </w:r>
      <w:r w:rsidRPr="00966DC5">
        <w:rPr>
          <w:rFonts w:ascii="Times New Roman" w:eastAsia="Times New Roman" w:hAnsi="Times New Roman" w:cs="Times New Roman"/>
          <w:color w:val="000000"/>
          <w:kern w:val="0"/>
          <w:lang w:eastAsia="en-GB"/>
          <w14:ligatures w14:val="none"/>
        </w:rPr>
        <w:t> (4th ed.). Wadsworth.</w:t>
      </w:r>
      <w:r w:rsidRPr="00966DC5">
        <w:rPr>
          <w:rFonts w:ascii="Times New Roman" w:eastAsia="Times New Roman" w:hAnsi="Times New Roman" w:cs="Times New Roman"/>
          <w:color w:val="000000"/>
          <w:kern w:val="0"/>
          <w:lang w:eastAsia="en-GB"/>
          <w14:ligatures w14:val="none"/>
        </w:rPr>
        <w:br/>
        <w:t>Winseck, D. (2010). The political economies of media and the transformation of the global media industries. In D. Winseck &amp; D. Y. Jin (Eds.), </w:t>
      </w:r>
      <w:r w:rsidRPr="00966DC5">
        <w:rPr>
          <w:rFonts w:ascii="Times New Roman" w:eastAsia="Times New Roman" w:hAnsi="Times New Roman" w:cs="Times New Roman"/>
          <w:i/>
          <w:iCs/>
          <w:color w:val="000000"/>
          <w:kern w:val="0"/>
          <w:lang w:eastAsia="en-GB"/>
          <w14:ligatures w14:val="none"/>
        </w:rPr>
        <w:t>The political economies of media</w:t>
      </w:r>
      <w:r w:rsidRPr="00966DC5">
        <w:rPr>
          <w:rFonts w:ascii="Times New Roman" w:eastAsia="Times New Roman" w:hAnsi="Times New Roman" w:cs="Times New Roman"/>
          <w:color w:val="000000"/>
          <w:kern w:val="0"/>
          <w:lang w:eastAsia="en-GB"/>
          <w14:ligatures w14:val="none"/>
        </w:rPr>
        <w:t> (pp. 3–48). Bloomsbury.</w:t>
      </w:r>
    </w:p>
    <w:p w14:paraId="73829126" w14:textId="7E203711" w:rsidR="003E6912" w:rsidRPr="00966DC5" w:rsidRDefault="009F10F6" w:rsidP="00966D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F10F6">
        <w:rPr>
          <w:rFonts w:ascii="Times New Roman" w:eastAsia="Times New Roman" w:hAnsi="Times New Roman" w:cs="Times New Roman"/>
          <w:noProof/>
          <w:kern w:val="0"/>
          <w:lang w:eastAsia="en-GB"/>
        </w:rPr>
        <w:pict w14:anchorId="0356DEE6">
          <v:rect id="_x0000_i1034" alt="" style="width:451.3pt;height:.05pt;mso-width-percent:0;mso-height-percent:0;mso-width-percent:0;mso-height-percent:0" o:hralign="center" o:hrstd="t" o:hr="t" fillcolor="#a0a0a0" stroked="f"/>
        </w:pict>
      </w:r>
    </w:p>
    <w:sectPr w:rsidR="003E6912" w:rsidRPr="00966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798"/>
    <w:multiLevelType w:val="multilevel"/>
    <w:tmpl w:val="FF9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1B35"/>
    <w:multiLevelType w:val="multilevel"/>
    <w:tmpl w:val="F22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2E4D"/>
    <w:multiLevelType w:val="multilevel"/>
    <w:tmpl w:val="D34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2793E"/>
    <w:multiLevelType w:val="multilevel"/>
    <w:tmpl w:val="349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033FE"/>
    <w:multiLevelType w:val="multilevel"/>
    <w:tmpl w:val="BBC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023AC"/>
    <w:multiLevelType w:val="multilevel"/>
    <w:tmpl w:val="4BA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110B2"/>
    <w:multiLevelType w:val="multilevel"/>
    <w:tmpl w:val="5A7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67AAA"/>
    <w:multiLevelType w:val="multilevel"/>
    <w:tmpl w:val="39D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010FA"/>
    <w:multiLevelType w:val="multilevel"/>
    <w:tmpl w:val="D96ED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4883">
    <w:abstractNumId w:val="6"/>
  </w:num>
  <w:num w:numId="2" w16cid:durableId="891429502">
    <w:abstractNumId w:val="0"/>
  </w:num>
  <w:num w:numId="3" w16cid:durableId="1854106615">
    <w:abstractNumId w:val="8"/>
  </w:num>
  <w:num w:numId="4" w16cid:durableId="1942449424">
    <w:abstractNumId w:val="3"/>
  </w:num>
  <w:num w:numId="5" w16cid:durableId="1362438342">
    <w:abstractNumId w:val="5"/>
  </w:num>
  <w:num w:numId="6" w16cid:durableId="1922596233">
    <w:abstractNumId w:val="7"/>
  </w:num>
  <w:num w:numId="7" w16cid:durableId="66735772">
    <w:abstractNumId w:val="4"/>
  </w:num>
  <w:num w:numId="8" w16cid:durableId="1410035443">
    <w:abstractNumId w:val="1"/>
  </w:num>
  <w:num w:numId="9" w16cid:durableId="1649672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A1A"/>
    <w:rsid w:val="000C5E77"/>
    <w:rsid w:val="001F47BB"/>
    <w:rsid w:val="00387267"/>
    <w:rsid w:val="003D7AF2"/>
    <w:rsid w:val="003E6912"/>
    <w:rsid w:val="00442E50"/>
    <w:rsid w:val="004A61E0"/>
    <w:rsid w:val="00520A73"/>
    <w:rsid w:val="00565776"/>
    <w:rsid w:val="005F0259"/>
    <w:rsid w:val="00632A70"/>
    <w:rsid w:val="008C113E"/>
    <w:rsid w:val="00966799"/>
    <w:rsid w:val="00966DC5"/>
    <w:rsid w:val="009F10F6"/>
    <w:rsid w:val="00DD2A1A"/>
    <w:rsid w:val="00FA3380"/>
    <w:rsid w:val="00FA3B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889FDA5"/>
  <w15:chartTrackingRefBased/>
  <w15:docId w15:val="{E965E8F0-EEB1-CB4A-B84F-33F75973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A1A"/>
    <w:rPr>
      <w:rFonts w:eastAsiaTheme="majorEastAsia" w:cstheme="majorBidi"/>
      <w:color w:val="272727" w:themeColor="text1" w:themeTint="D8"/>
    </w:rPr>
  </w:style>
  <w:style w:type="paragraph" w:styleId="Title">
    <w:name w:val="Title"/>
    <w:basedOn w:val="Normal"/>
    <w:next w:val="Normal"/>
    <w:link w:val="TitleChar"/>
    <w:uiPriority w:val="10"/>
    <w:qFormat/>
    <w:rsid w:val="00DD2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A1A"/>
    <w:pPr>
      <w:spacing w:before="160"/>
      <w:jc w:val="center"/>
    </w:pPr>
    <w:rPr>
      <w:i/>
      <w:iCs/>
      <w:color w:val="404040" w:themeColor="text1" w:themeTint="BF"/>
    </w:rPr>
  </w:style>
  <w:style w:type="character" w:customStyle="1" w:styleId="QuoteChar">
    <w:name w:val="Quote Char"/>
    <w:basedOn w:val="DefaultParagraphFont"/>
    <w:link w:val="Quote"/>
    <w:uiPriority w:val="29"/>
    <w:rsid w:val="00DD2A1A"/>
    <w:rPr>
      <w:i/>
      <w:iCs/>
      <w:color w:val="404040" w:themeColor="text1" w:themeTint="BF"/>
    </w:rPr>
  </w:style>
  <w:style w:type="paragraph" w:styleId="ListParagraph">
    <w:name w:val="List Paragraph"/>
    <w:basedOn w:val="Normal"/>
    <w:uiPriority w:val="34"/>
    <w:qFormat/>
    <w:rsid w:val="00DD2A1A"/>
    <w:pPr>
      <w:ind w:left="720"/>
      <w:contextualSpacing/>
    </w:pPr>
  </w:style>
  <w:style w:type="character" w:styleId="IntenseEmphasis">
    <w:name w:val="Intense Emphasis"/>
    <w:basedOn w:val="DefaultParagraphFont"/>
    <w:uiPriority w:val="21"/>
    <w:qFormat/>
    <w:rsid w:val="00DD2A1A"/>
    <w:rPr>
      <w:i/>
      <w:iCs/>
      <w:color w:val="0F4761" w:themeColor="accent1" w:themeShade="BF"/>
    </w:rPr>
  </w:style>
  <w:style w:type="paragraph" w:styleId="IntenseQuote">
    <w:name w:val="Intense Quote"/>
    <w:basedOn w:val="Normal"/>
    <w:next w:val="Normal"/>
    <w:link w:val="IntenseQuoteChar"/>
    <w:uiPriority w:val="30"/>
    <w:qFormat/>
    <w:rsid w:val="00DD2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A1A"/>
    <w:rPr>
      <w:i/>
      <w:iCs/>
      <w:color w:val="0F4761" w:themeColor="accent1" w:themeShade="BF"/>
    </w:rPr>
  </w:style>
  <w:style w:type="character" w:styleId="IntenseReference">
    <w:name w:val="Intense Reference"/>
    <w:basedOn w:val="DefaultParagraphFont"/>
    <w:uiPriority w:val="32"/>
    <w:qFormat/>
    <w:rsid w:val="00DD2A1A"/>
    <w:rPr>
      <w:b/>
      <w:bCs/>
      <w:smallCaps/>
      <w:color w:val="0F4761" w:themeColor="accent1" w:themeShade="BF"/>
      <w:spacing w:val="5"/>
    </w:rPr>
  </w:style>
  <w:style w:type="paragraph" w:styleId="NormalWeb">
    <w:name w:val="Normal (Web)"/>
    <w:basedOn w:val="Normal"/>
    <w:uiPriority w:val="99"/>
    <w:semiHidden/>
    <w:unhideWhenUsed/>
    <w:rsid w:val="00DD2A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D2A1A"/>
  </w:style>
  <w:style w:type="character" w:styleId="Strong">
    <w:name w:val="Strong"/>
    <w:basedOn w:val="DefaultParagraphFont"/>
    <w:uiPriority w:val="22"/>
    <w:qFormat/>
    <w:rsid w:val="00DD2A1A"/>
    <w:rPr>
      <w:b/>
      <w:bCs/>
    </w:rPr>
  </w:style>
  <w:style w:type="character" w:styleId="Emphasis">
    <w:name w:val="Emphasis"/>
    <w:basedOn w:val="DefaultParagraphFont"/>
    <w:uiPriority w:val="20"/>
    <w:qFormat/>
    <w:rsid w:val="00DD2A1A"/>
    <w:rPr>
      <w:i/>
      <w:iCs/>
    </w:rPr>
  </w:style>
  <w:style w:type="paragraph" w:styleId="TOCHeading">
    <w:name w:val="TOC Heading"/>
    <w:basedOn w:val="Heading1"/>
    <w:next w:val="Normal"/>
    <w:uiPriority w:val="39"/>
    <w:unhideWhenUsed/>
    <w:qFormat/>
    <w:rsid w:val="005F025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0259"/>
    <w:pPr>
      <w:spacing w:before="120" w:after="0"/>
    </w:pPr>
    <w:rPr>
      <w:b/>
      <w:bCs/>
      <w:i/>
      <w:iCs/>
    </w:rPr>
  </w:style>
  <w:style w:type="paragraph" w:styleId="TOC2">
    <w:name w:val="toc 2"/>
    <w:basedOn w:val="Normal"/>
    <w:next w:val="Normal"/>
    <w:autoRedefine/>
    <w:uiPriority w:val="39"/>
    <w:unhideWhenUsed/>
    <w:rsid w:val="005F0259"/>
    <w:pPr>
      <w:spacing w:before="120" w:after="0"/>
      <w:ind w:left="240"/>
    </w:pPr>
    <w:rPr>
      <w:b/>
      <w:bCs/>
      <w:sz w:val="22"/>
      <w:szCs w:val="22"/>
    </w:rPr>
  </w:style>
  <w:style w:type="character" w:styleId="Hyperlink">
    <w:name w:val="Hyperlink"/>
    <w:basedOn w:val="DefaultParagraphFont"/>
    <w:uiPriority w:val="99"/>
    <w:unhideWhenUsed/>
    <w:rsid w:val="005F0259"/>
    <w:rPr>
      <w:color w:val="467886" w:themeColor="hyperlink"/>
      <w:u w:val="single"/>
    </w:rPr>
  </w:style>
  <w:style w:type="paragraph" w:styleId="TOC3">
    <w:name w:val="toc 3"/>
    <w:basedOn w:val="Normal"/>
    <w:next w:val="Normal"/>
    <w:autoRedefine/>
    <w:uiPriority w:val="39"/>
    <w:semiHidden/>
    <w:unhideWhenUsed/>
    <w:rsid w:val="005F0259"/>
    <w:pPr>
      <w:spacing w:after="0"/>
      <w:ind w:left="480"/>
    </w:pPr>
    <w:rPr>
      <w:sz w:val="20"/>
      <w:szCs w:val="20"/>
    </w:rPr>
  </w:style>
  <w:style w:type="paragraph" w:styleId="TOC4">
    <w:name w:val="toc 4"/>
    <w:basedOn w:val="Normal"/>
    <w:next w:val="Normal"/>
    <w:autoRedefine/>
    <w:uiPriority w:val="39"/>
    <w:semiHidden/>
    <w:unhideWhenUsed/>
    <w:rsid w:val="005F0259"/>
    <w:pPr>
      <w:spacing w:after="0"/>
      <w:ind w:left="720"/>
    </w:pPr>
    <w:rPr>
      <w:sz w:val="20"/>
      <w:szCs w:val="20"/>
    </w:rPr>
  </w:style>
  <w:style w:type="paragraph" w:styleId="TOC5">
    <w:name w:val="toc 5"/>
    <w:basedOn w:val="Normal"/>
    <w:next w:val="Normal"/>
    <w:autoRedefine/>
    <w:uiPriority w:val="39"/>
    <w:semiHidden/>
    <w:unhideWhenUsed/>
    <w:rsid w:val="005F0259"/>
    <w:pPr>
      <w:spacing w:after="0"/>
      <w:ind w:left="960"/>
    </w:pPr>
    <w:rPr>
      <w:sz w:val="20"/>
      <w:szCs w:val="20"/>
    </w:rPr>
  </w:style>
  <w:style w:type="paragraph" w:styleId="TOC6">
    <w:name w:val="toc 6"/>
    <w:basedOn w:val="Normal"/>
    <w:next w:val="Normal"/>
    <w:autoRedefine/>
    <w:uiPriority w:val="39"/>
    <w:semiHidden/>
    <w:unhideWhenUsed/>
    <w:rsid w:val="005F0259"/>
    <w:pPr>
      <w:spacing w:after="0"/>
      <w:ind w:left="1200"/>
    </w:pPr>
    <w:rPr>
      <w:sz w:val="20"/>
      <w:szCs w:val="20"/>
    </w:rPr>
  </w:style>
  <w:style w:type="paragraph" w:styleId="TOC7">
    <w:name w:val="toc 7"/>
    <w:basedOn w:val="Normal"/>
    <w:next w:val="Normal"/>
    <w:autoRedefine/>
    <w:uiPriority w:val="39"/>
    <w:semiHidden/>
    <w:unhideWhenUsed/>
    <w:rsid w:val="005F0259"/>
    <w:pPr>
      <w:spacing w:after="0"/>
      <w:ind w:left="1440"/>
    </w:pPr>
    <w:rPr>
      <w:sz w:val="20"/>
      <w:szCs w:val="20"/>
    </w:rPr>
  </w:style>
  <w:style w:type="paragraph" w:styleId="TOC8">
    <w:name w:val="toc 8"/>
    <w:basedOn w:val="Normal"/>
    <w:next w:val="Normal"/>
    <w:autoRedefine/>
    <w:uiPriority w:val="39"/>
    <w:semiHidden/>
    <w:unhideWhenUsed/>
    <w:rsid w:val="005F0259"/>
    <w:pPr>
      <w:spacing w:after="0"/>
      <w:ind w:left="1680"/>
    </w:pPr>
    <w:rPr>
      <w:sz w:val="20"/>
      <w:szCs w:val="20"/>
    </w:rPr>
  </w:style>
  <w:style w:type="paragraph" w:styleId="TOC9">
    <w:name w:val="toc 9"/>
    <w:basedOn w:val="Normal"/>
    <w:next w:val="Normal"/>
    <w:autoRedefine/>
    <w:uiPriority w:val="39"/>
    <w:semiHidden/>
    <w:unhideWhenUsed/>
    <w:rsid w:val="005F0259"/>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EA696-F74F-AC4A-BE92-AA56DACDC86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Nazha</dc:creator>
  <cp:keywords/>
  <dc:description/>
  <cp:lastModifiedBy>CJ Nazha</cp:lastModifiedBy>
  <cp:revision>2</cp:revision>
  <dcterms:created xsi:type="dcterms:W3CDTF">2026-08-27T12:41:00Z</dcterms:created>
  <dcterms:modified xsi:type="dcterms:W3CDTF">2026-08-27T12:41:00Z</dcterms:modified>
</cp:coreProperties>
</file>