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8ED3" w14:textId="276FC30B" w:rsidR="00E361C9" w:rsidRPr="00E361C9" w:rsidRDefault="00E361C9" w:rsidP="00E361C9">
      <w:pPr>
        <w:pStyle w:val="Title"/>
        <w:rPr>
          <w:lang w:val="en-SG"/>
        </w:rPr>
      </w:pPr>
      <w:r w:rsidRPr="00E361C9">
        <w:rPr>
          <w:lang w:val="en-SG"/>
        </w:rPr>
        <w:t xml:space="preserve">Opportunity </w:t>
      </w:r>
      <w:r w:rsidR="00F92F1F">
        <w:rPr>
          <w:lang w:val="en-SG"/>
        </w:rPr>
        <w:t>Assessment – Validation</w:t>
      </w:r>
    </w:p>
    <w:p w14:paraId="488419E1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Purpose</w:t>
      </w:r>
    </w:p>
    <w:p w14:paraId="0EE1B5CB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 xml:space="preserve">Provide </w:t>
      </w:r>
      <w:r w:rsidRPr="00E361C9">
        <w:rPr>
          <w:b/>
          <w:bCs/>
          <w:lang w:val="en-SG"/>
        </w:rPr>
        <w:t>evidence-based validation</w:t>
      </w:r>
      <w:r w:rsidRPr="00E361C9">
        <w:rPr>
          <w:lang w:val="en-SG"/>
        </w:rPr>
        <w:t xml:space="preserve"> to decide whether an opportunity justifies a </w:t>
      </w:r>
      <w:r w:rsidRPr="00E361C9">
        <w:rPr>
          <w:b/>
          <w:bCs/>
          <w:lang w:val="en-SG"/>
        </w:rPr>
        <w:t>Full Opportunity Assessment</w:t>
      </w:r>
      <w:r w:rsidRPr="00E361C9">
        <w:rPr>
          <w:lang w:val="en-SG"/>
        </w:rPr>
        <w:t>.</w:t>
      </w:r>
      <w:r w:rsidRPr="00E361C9">
        <w:rPr>
          <w:lang w:val="en-SG"/>
        </w:rPr>
        <w:br/>
        <w:t xml:space="preserve">This stage validates that the idea is </w:t>
      </w:r>
      <w:r w:rsidRPr="00E361C9">
        <w:rPr>
          <w:i/>
          <w:iCs/>
          <w:lang w:val="en-SG"/>
        </w:rPr>
        <w:t>worth deeper investment</w:t>
      </w:r>
      <w:r w:rsidRPr="00E361C9">
        <w:rPr>
          <w:lang w:val="en-SG"/>
        </w:rPr>
        <w:t xml:space="preserve"> — not that it is ready to become a project.</w:t>
      </w:r>
    </w:p>
    <w:p w14:paraId="1046EA08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1. Work Identification</w:t>
      </w:r>
    </w:p>
    <w:p w14:paraId="0B8CEC0F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b/>
          <w:bCs/>
          <w:lang w:val="en-SG"/>
        </w:rPr>
        <w:t>Opportunity Name:</w:t>
      </w:r>
    </w:p>
    <w:p w14:paraId="3848A2F0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b/>
          <w:bCs/>
          <w:lang w:val="en-SG"/>
        </w:rPr>
        <w:t>Assessment Owner:</w:t>
      </w:r>
      <w:r w:rsidRPr="00E361C9">
        <w:rPr>
          <w:lang w:val="en-SG"/>
        </w:rPr>
        <w:br/>
      </w:r>
      <w:r w:rsidRPr="00E361C9">
        <w:rPr>
          <w:i/>
          <w:iCs/>
          <w:lang w:val="en-SG"/>
        </w:rPr>
        <w:t>Accountable for completing this assessment and producing a recommendation.</w:t>
      </w:r>
    </w:p>
    <w:p w14:paraId="559FA076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b/>
          <w:bCs/>
          <w:lang w:val="en-SG"/>
        </w:rPr>
        <w:t>Sponsor / Champion:</w:t>
      </w:r>
      <w:r w:rsidRPr="00E361C9">
        <w:rPr>
          <w:lang w:val="en-SG"/>
        </w:rPr>
        <w:br/>
      </w:r>
      <w:r w:rsidRPr="00E361C9">
        <w:rPr>
          <w:i/>
          <w:iCs/>
          <w:lang w:val="en-SG"/>
        </w:rPr>
        <w:t>Owns the outcome and is willing to advocate to leadership (including budget priority).</w:t>
      </w:r>
    </w:p>
    <w:p w14:paraId="67DBAF73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b/>
          <w:bCs/>
          <w:lang w:val="en-SG"/>
        </w:rPr>
        <w:t>Primary Beneficiary / Customer:</w:t>
      </w:r>
      <w:r w:rsidRPr="00E361C9">
        <w:rPr>
          <w:lang w:val="en-SG"/>
        </w:rPr>
        <w:br/>
      </w:r>
      <w:r w:rsidRPr="00E361C9">
        <w:rPr>
          <w:i/>
          <w:iCs/>
          <w:lang w:val="en-SG"/>
        </w:rPr>
        <w:t>Who experiences the value, impact, or pain directly if this opportunity is (or is not) addressed?</w:t>
      </w:r>
    </w:p>
    <w:p w14:paraId="71E6ADC9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b/>
          <w:bCs/>
          <w:lang w:val="en-SG"/>
        </w:rPr>
        <w:t>Assessment Timebox:</w:t>
      </w:r>
      <w:r w:rsidRPr="00E361C9">
        <w:rPr>
          <w:lang w:val="en-SG"/>
        </w:rPr>
        <w:br/>
      </w:r>
      <w:r w:rsidRPr="00E361C9">
        <w:rPr>
          <w:i/>
          <w:iCs/>
          <w:lang w:val="en-SG"/>
        </w:rPr>
        <w:t>Target duration (typically 1–2 weeks).</w:t>
      </w:r>
    </w:p>
    <w:p w14:paraId="39A5DE26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2. Refined Statement of Need</w:t>
      </w:r>
    </w:p>
    <w:p w14:paraId="2B482176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i/>
          <w:iCs/>
          <w:lang w:val="en-SG"/>
        </w:rPr>
        <w:t>Validated summary of the problem, risk, or opportunity, incorporating initial stakeholder input.</w:t>
      </w:r>
    </w:p>
    <w:p w14:paraId="0938748D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Guidance:</w:t>
      </w:r>
    </w:p>
    <w:p w14:paraId="55DC000A" w14:textId="77777777" w:rsidR="00E361C9" w:rsidRPr="00E361C9" w:rsidRDefault="00E361C9" w:rsidP="00F92F1F">
      <w:pPr>
        <w:numPr>
          <w:ilvl w:val="0"/>
          <w:numId w:val="1"/>
        </w:numPr>
        <w:spacing w:after="0"/>
        <w:rPr>
          <w:lang w:val="en-SG"/>
        </w:rPr>
      </w:pPr>
      <w:r w:rsidRPr="00E361C9">
        <w:rPr>
          <w:lang w:val="en-SG"/>
        </w:rPr>
        <w:t>Still concise (1–2 short paragraphs)</w:t>
      </w:r>
    </w:p>
    <w:p w14:paraId="73FA7006" w14:textId="77777777" w:rsidR="00E361C9" w:rsidRPr="00E361C9" w:rsidRDefault="00E361C9" w:rsidP="00F92F1F">
      <w:pPr>
        <w:numPr>
          <w:ilvl w:val="0"/>
          <w:numId w:val="1"/>
        </w:numPr>
        <w:spacing w:after="0"/>
        <w:rPr>
          <w:lang w:val="en-SG"/>
        </w:rPr>
      </w:pPr>
      <w:r w:rsidRPr="00E361C9">
        <w:rPr>
          <w:lang w:val="en-SG"/>
        </w:rPr>
        <w:t>No solution language</w:t>
      </w:r>
    </w:p>
    <w:p w14:paraId="69A881B3" w14:textId="77777777" w:rsidR="00E361C9" w:rsidRPr="00E361C9" w:rsidRDefault="00E361C9" w:rsidP="00F92F1F">
      <w:pPr>
        <w:numPr>
          <w:ilvl w:val="0"/>
          <w:numId w:val="1"/>
        </w:numPr>
        <w:spacing w:after="0"/>
        <w:rPr>
          <w:lang w:val="en-SG"/>
        </w:rPr>
      </w:pPr>
      <w:r w:rsidRPr="00E361C9">
        <w:rPr>
          <w:lang w:val="en-SG"/>
        </w:rPr>
        <w:t>Focus on why this matters now</w:t>
      </w:r>
    </w:p>
    <w:p w14:paraId="0084A30C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3. Desired Outcome (Confirmed)</w:t>
      </w:r>
    </w:p>
    <w:p w14:paraId="7B6FAFDD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i/>
          <w:iCs/>
          <w:lang w:val="en-SG"/>
        </w:rPr>
        <w:t>What would be meaningfully better if this opportunity were addressed?</w:t>
      </w:r>
    </w:p>
    <w:p w14:paraId="06BAAD72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Guidance:</w:t>
      </w:r>
    </w:p>
    <w:p w14:paraId="429CACAE" w14:textId="4F6D5547" w:rsidR="00E361C9" w:rsidRPr="00E361C9" w:rsidRDefault="27403C3B" w:rsidP="00F92F1F">
      <w:pPr>
        <w:numPr>
          <w:ilvl w:val="0"/>
          <w:numId w:val="2"/>
        </w:numPr>
        <w:spacing w:after="0"/>
        <w:rPr>
          <w:lang w:val="en-SG"/>
        </w:rPr>
      </w:pPr>
      <w:r w:rsidRPr="256E28C4">
        <w:rPr>
          <w:lang w:val="en-SG"/>
        </w:rPr>
        <w:t>Outcome- or capability-based</w:t>
      </w:r>
      <w:r w:rsidR="4246C3D6" w:rsidRPr="256E28C4">
        <w:rPr>
          <w:lang w:val="en-SG"/>
        </w:rPr>
        <w:t xml:space="preserve"> </w:t>
      </w:r>
    </w:p>
    <w:p w14:paraId="0F9966E1" w14:textId="77777777" w:rsidR="00E361C9" w:rsidRPr="00E361C9" w:rsidRDefault="00E361C9" w:rsidP="00F92F1F">
      <w:pPr>
        <w:numPr>
          <w:ilvl w:val="0"/>
          <w:numId w:val="2"/>
        </w:numPr>
        <w:spacing w:after="0"/>
        <w:rPr>
          <w:lang w:val="en-SG"/>
        </w:rPr>
      </w:pPr>
      <w:r w:rsidRPr="00E361C9">
        <w:rPr>
          <w:lang w:val="en-SG"/>
        </w:rPr>
        <w:t>Avoid naming systems, tools, or vendors</w:t>
      </w:r>
    </w:p>
    <w:p w14:paraId="0B0C8D26" w14:textId="77777777" w:rsidR="00E361C9" w:rsidRPr="00E361C9" w:rsidRDefault="00E361C9" w:rsidP="00F92F1F">
      <w:pPr>
        <w:numPr>
          <w:ilvl w:val="0"/>
          <w:numId w:val="2"/>
        </w:numPr>
        <w:spacing w:after="0"/>
        <w:rPr>
          <w:lang w:val="en-SG"/>
        </w:rPr>
      </w:pPr>
      <w:r w:rsidRPr="00E361C9">
        <w:rPr>
          <w:lang w:val="en-SG"/>
        </w:rPr>
        <w:t>2–3 bullets maximum</w:t>
      </w:r>
    </w:p>
    <w:p w14:paraId="7B8FA240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4. Current State Snapshot</w:t>
      </w:r>
    </w:p>
    <w:p w14:paraId="50505AF9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i/>
          <w:iCs/>
          <w:lang w:val="en-SG"/>
        </w:rPr>
        <w:t>High-level view of today’s situation relevant to this opportunity.</w:t>
      </w:r>
    </w:p>
    <w:p w14:paraId="35BEE7B0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Include only what is necessary:</w:t>
      </w:r>
    </w:p>
    <w:p w14:paraId="77CB0D9F" w14:textId="77777777" w:rsidR="00E361C9" w:rsidRPr="00E361C9" w:rsidRDefault="00E361C9" w:rsidP="00F92F1F">
      <w:pPr>
        <w:numPr>
          <w:ilvl w:val="0"/>
          <w:numId w:val="3"/>
        </w:numPr>
        <w:spacing w:after="0"/>
        <w:rPr>
          <w:lang w:val="en-SG"/>
        </w:rPr>
      </w:pPr>
      <w:r w:rsidRPr="00E361C9">
        <w:rPr>
          <w:lang w:val="en-SG"/>
        </w:rPr>
        <w:t>Existing systems or processes (named, not detailed)</w:t>
      </w:r>
    </w:p>
    <w:p w14:paraId="43D67FED" w14:textId="77777777" w:rsidR="00E361C9" w:rsidRPr="00E361C9" w:rsidRDefault="00E361C9" w:rsidP="00F92F1F">
      <w:pPr>
        <w:numPr>
          <w:ilvl w:val="0"/>
          <w:numId w:val="3"/>
        </w:numPr>
        <w:spacing w:after="0"/>
        <w:rPr>
          <w:lang w:val="en-SG"/>
        </w:rPr>
      </w:pPr>
      <w:r w:rsidRPr="00E361C9">
        <w:rPr>
          <w:lang w:val="en-SG"/>
        </w:rPr>
        <w:t>Known constraints or dependencies</w:t>
      </w:r>
    </w:p>
    <w:p w14:paraId="16F687FC" w14:textId="77777777" w:rsidR="00E361C9" w:rsidRPr="00E361C9" w:rsidRDefault="00E361C9" w:rsidP="00F92F1F">
      <w:pPr>
        <w:numPr>
          <w:ilvl w:val="0"/>
          <w:numId w:val="3"/>
        </w:numPr>
        <w:spacing w:after="0"/>
        <w:rPr>
          <w:lang w:val="en-SG"/>
        </w:rPr>
      </w:pPr>
      <w:r w:rsidRPr="00E361C9">
        <w:rPr>
          <w:lang w:val="en-SG"/>
        </w:rPr>
        <w:t>Prior attempts or related initiatives (if any)</w:t>
      </w:r>
    </w:p>
    <w:p w14:paraId="0ACB7CB5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Exclude:</w:t>
      </w:r>
    </w:p>
    <w:p w14:paraId="3B7BDB09" w14:textId="77777777" w:rsidR="00E361C9" w:rsidRPr="00E361C9" w:rsidRDefault="00E361C9" w:rsidP="00F92F1F">
      <w:pPr>
        <w:numPr>
          <w:ilvl w:val="0"/>
          <w:numId w:val="4"/>
        </w:numPr>
        <w:spacing w:after="0"/>
        <w:rPr>
          <w:lang w:val="en-SG"/>
        </w:rPr>
      </w:pPr>
      <w:r w:rsidRPr="00E361C9">
        <w:rPr>
          <w:lang w:val="en-SG"/>
        </w:rPr>
        <w:t>Root-cause analysis</w:t>
      </w:r>
    </w:p>
    <w:p w14:paraId="198EB35A" w14:textId="77777777" w:rsidR="00E361C9" w:rsidRPr="00E361C9" w:rsidRDefault="00E361C9" w:rsidP="00F92F1F">
      <w:pPr>
        <w:numPr>
          <w:ilvl w:val="0"/>
          <w:numId w:val="4"/>
        </w:numPr>
        <w:spacing w:after="0"/>
        <w:rPr>
          <w:lang w:val="en-SG"/>
        </w:rPr>
      </w:pPr>
      <w:r w:rsidRPr="00E361C9">
        <w:rPr>
          <w:lang w:val="en-SG"/>
        </w:rPr>
        <w:t>Design detail</w:t>
      </w:r>
    </w:p>
    <w:p w14:paraId="12833753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5. Functional Capabilities (High-Level)</w:t>
      </w:r>
    </w:p>
    <w:p w14:paraId="4EEE2466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i/>
          <w:iCs/>
          <w:lang w:val="en-SG"/>
        </w:rPr>
        <w:t>What must any viable solution be able to do to achieve the desired outcome?</w:t>
      </w:r>
    </w:p>
    <w:p w14:paraId="20F72E34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Rules:</w:t>
      </w:r>
    </w:p>
    <w:p w14:paraId="45B44FDD" w14:textId="77777777" w:rsidR="00E361C9" w:rsidRPr="00E361C9" w:rsidRDefault="00E361C9" w:rsidP="00F92F1F">
      <w:pPr>
        <w:numPr>
          <w:ilvl w:val="0"/>
          <w:numId w:val="5"/>
        </w:numPr>
        <w:spacing w:after="0"/>
        <w:rPr>
          <w:lang w:val="en-SG"/>
        </w:rPr>
      </w:pPr>
      <w:r w:rsidRPr="00E361C9">
        <w:rPr>
          <w:lang w:val="en-SG"/>
        </w:rPr>
        <w:t>Outcome-oriented (what, not how)</w:t>
      </w:r>
    </w:p>
    <w:p w14:paraId="3168BC5C" w14:textId="77777777" w:rsidR="00E361C9" w:rsidRPr="00E361C9" w:rsidRDefault="00E361C9" w:rsidP="00F92F1F">
      <w:pPr>
        <w:numPr>
          <w:ilvl w:val="0"/>
          <w:numId w:val="5"/>
        </w:numPr>
        <w:spacing w:after="0"/>
        <w:rPr>
          <w:lang w:val="en-SG"/>
        </w:rPr>
      </w:pPr>
      <w:r w:rsidRPr="00E361C9">
        <w:rPr>
          <w:lang w:val="en-SG"/>
        </w:rPr>
        <w:t>Technology-agnostic</w:t>
      </w:r>
    </w:p>
    <w:p w14:paraId="1A0EDE8E" w14:textId="77777777" w:rsidR="00E361C9" w:rsidRPr="00E361C9" w:rsidRDefault="00E361C9" w:rsidP="00F92F1F">
      <w:pPr>
        <w:numPr>
          <w:ilvl w:val="0"/>
          <w:numId w:val="5"/>
        </w:numPr>
        <w:spacing w:after="0"/>
        <w:rPr>
          <w:lang w:val="en-SG"/>
        </w:rPr>
      </w:pPr>
      <w:r w:rsidRPr="00E361C9">
        <w:rPr>
          <w:lang w:val="en-SG"/>
        </w:rPr>
        <w:t>One page maximum</w:t>
      </w:r>
    </w:p>
    <w:p w14:paraId="477CABDA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Examples:</w:t>
      </w:r>
    </w:p>
    <w:p w14:paraId="14D9A1DD" w14:textId="77777777" w:rsidR="00E361C9" w:rsidRPr="00E361C9" w:rsidRDefault="00E361C9" w:rsidP="00F92F1F">
      <w:pPr>
        <w:numPr>
          <w:ilvl w:val="0"/>
          <w:numId w:val="6"/>
        </w:numPr>
        <w:spacing w:after="0"/>
        <w:rPr>
          <w:lang w:val="en-SG"/>
        </w:rPr>
      </w:pPr>
      <w:r w:rsidRPr="00E361C9">
        <w:rPr>
          <w:lang w:val="en-SG"/>
        </w:rPr>
        <w:t>“Support role-based access to sensitive records.”</w:t>
      </w:r>
    </w:p>
    <w:p w14:paraId="7C2362B0" w14:textId="77777777" w:rsidR="00E361C9" w:rsidRPr="00E361C9" w:rsidRDefault="00E361C9" w:rsidP="00F92F1F">
      <w:pPr>
        <w:numPr>
          <w:ilvl w:val="0"/>
          <w:numId w:val="6"/>
        </w:numPr>
        <w:spacing w:after="0"/>
        <w:rPr>
          <w:lang w:val="en-SG"/>
        </w:rPr>
      </w:pPr>
      <w:r w:rsidRPr="00E361C9">
        <w:rPr>
          <w:lang w:val="en-SG"/>
        </w:rPr>
        <w:t>“Provide audit visibility for critical actions.”</w:t>
      </w:r>
    </w:p>
    <w:p w14:paraId="748DFE1C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6. Viable Options (Conceptual)</w:t>
      </w:r>
    </w:p>
    <w:p w14:paraId="065A61E6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i/>
          <w:iCs/>
          <w:lang w:val="en-SG"/>
        </w:rPr>
        <w:t>What credible approaches could address this opportunity?</w:t>
      </w:r>
    </w:p>
    <w:p w14:paraId="546A736B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Include:</w:t>
      </w:r>
    </w:p>
    <w:p w14:paraId="12DAB8EC" w14:textId="77777777" w:rsidR="00E361C9" w:rsidRPr="00E361C9" w:rsidRDefault="00E361C9" w:rsidP="00F92F1F">
      <w:pPr>
        <w:numPr>
          <w:ilvl w:val="0"/>
          <w:numId w:val="7"/>
        </w:numPr>
        <w:spacing w:after="0"/>
        <w:rPr>
          <w:lang w:val="en-SG"/>
        </w:rPr>
      </w:pPr>
      <w:r w:rsidRPr="00E361C9">
        <w:rPr>
          <w:lang w:val="en-SG"/>
        </w:rPr>
        <w:t>Option A</w:t>
      </w:r>
    </w:p>
    <w:p w14:paraId="6BF50289" w14:textId="77777777" w:rsidR="00E361C9" w:rsidRPr="00E361C9" w:rsidRDefault="00E361C9" w:rsidP="00F92F1F">
      <w:pPr>
        <w:numPr>
          <w:ilvl w:val="0"/>
          <w:numId w:val="7"/>
        </w:numPr>
        <w:spacing w:after="0"/>
        <w:rPr>
          <w:lang w:val="en-SG"/>
        </w:rPr>
      </w:pPr>
      <w:r w:rsidRPr="00E361C9">
        <w:rPr>
          <w:lang w:val="en-SG"/>
        </w:rPr>
        <w:lastRenderedPageBreak/>
        <w:t>Option B</w:t>
      </w:r>
    </w:p>
    <w:p w14:paraId="316F2294" w14:textId="77777777" w:rsidR="00E361C9" w:rsidRPr="00E361C9" w:rsidRDefault="00E361C9" w:rsidP="00F92F1F">
      <w:pPr>
        <w:numPr>
          <w:ilvl w:val="0"/>
          <w:numId w:val="7"/>
        </w:numPr>
        <w:spacing w:after="0"/>
        <w:rPr>
          <w:lang w:val="en-SG"/>
        </w:rPr>
      </w:pPr>
      <w:r w:rsidRPr="00E361C9">
        <w:rPr>
          <w:lang w:val="en-SG"/>
        </w:rPr>
        <w:t>Option C (if applicable)</w:t>
      </w:r>
    </w:p>
    <w:p w14:paraId="0F8E5552" w14:textId="77777777" w:rsidR="00E361C9" w:rsidRPr="00E361C9" w:rsidRDefault="00E361C9" w:rsidP="00F92F1F">
      <w:pPr>
        <w:numPr>
          <w:ilvl w:val="0"/>
          <w:numId w:val="7"/>
        </w:numPr>
        <w:spacing w:after="0"/>
        <w:rPr>
          <w:lang w:val="en-SG"/>
        </w:rPr>
      </w:pPr>
      <w:r w:rsidRPr="00E361C9">
        <w:rPr>
          <w:b/>
          <w:bCs/>
          <w:lang w:val="en-SG"/>
        </w:rPr>
        <w:t>Do nothing</w:t>
      </w:r>
      <w:r w:rsidRPr="00E361C9">
        <w:rPr>
          <w:lang w:val="en-SG"/>
        </w:rPr>
        <w:t xml:space="preserve"> (explicitly required)</w:t>
      </w:r>
    </w:p>
    <w:p w14:paraId="626BDE30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For each option, note:</w:t>
      </w:r>
    </w:p>
    <w:p w14:paraId="5F37C881" w14:textId="77777777" w:rsidR="00E361C9" w:rsidRPr="00E361C9" w:rsidRDefault="00E361C9" w:rsidP="00F92F1F">
      <w:pPr>
        <w:numPr>
          <w:ilvl w:val="0"/>
          <w:numId w:val="8"/>
        </w:numPr>
        <w:spacing w:after="0"/>
        <w:rPr>
          <w:lang w:val="en-SG"/>
        </w:rPr>
      </w:pPr>
      <w:r w:rsidRPr="00E361C9">
        <w:rPr>
          <w:lang w:val="en-SG"/>
        </w:rPr>
        <w:t>Key advantages</w:t>
      </w:r>
    </w:p>
    <w:p w14:paraId="7A13DA5F" w14:textId="77777777" w:rsidR="00E361C9" w:rsidRPr="00E361C9" w:rsidRDefault="00E361C9" w:rsidP="00F92F1F">
      <w:pPr>
        <w:numPr>
          <w:ilvl w:val="0"/>
          <w:numId w:val="8"/>
        </w:numPr>
        <w:spacing w:after="0"/>
        <w:rPr>
          <w:lang w:val="en-SG"/>
        </w:rPr>
      </w:pPr>
      <w:r w:rsidRPr="00E361C9">
        <w:rPr>
          <w:lang w:val="en-SG"/>
        </w:rPr>
        <w:t>Key drawbacks / trade-offs</w:t>
      </w:r>
    </w:p>
    <w:p w14:paraId="66AD62B9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No architecture diagrams. No vendor comparisons.</w:t>
      </w:r>
    </w:p>
    <w:p w14:paraId="24B148EC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7. Risk &amp; Feasibility Check</w:t>
      </w:r>
    </w:p>
    <w:p w14:paraId="404746EC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i/>
          <w:iCs/>
          <w:lang w:val="en-SG"/>
        </w:rPr>
        <w:t xml:space="preserve">Identify major risks or feasibility concerns that could stop, defer, or materially change this opportunity. This is a </w:t>
      </w:r>
      <w:r w:rsidRPr="00E361C9">
        <w:rPr>
          <w:b/>
          <w:bCs/>
          <w:i/>
          <w:iCs/>
          <w:lang w:val="en-SG"/>
        </w:rPr>
        <w:t>signal check</w:t>
      </w:r>
      <w:r w:rsidRPr="00E361C9">
        <w:rPr>
          <w:i/>
          <w:iCs/>
          <w:lang w:val="en-SG"/>
        </w:rPr>
        <w:t>, not a mitigation exercise.</w:t>
      </w:r>
    </w:p>
    <w:p w14:paraId="0978A6A0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For each area below, check the box that best represents the current view.</w:t>
      </w:r>
    </w:p>
    <w:p w14:paraId="749D0843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7.1 Stakeholder &amp; Sponsorship Risk</w:t>
      </w:r>
    </w:p>
    <w:p w14:paraId="4752DEC3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☐ Clear, committed sponsor and engaged stakeholders</w:t>
      </w:r>
      <w:r w:rsidRPr="00E361C9">
        <w:rPr>
          <w:lang w:val="en-SG"/>
        </w:rPr>
        <w:br/>
        <w:t>☐ Partial support or availability concerns</w:t>
      </w:r>
      <w:r w:rsidRPr="00E361C9">
        <w:rPr>
          <w:lang w:val="en-SG"/>
        </w:rPr>
        <w:br/>
        <w:t xml:space="preserve">☐ No clear sponsor or low stakeholder commitment </w:t>
      </w:r>
      <w:r w:rsidRPr="00E361C9">
        <w:rPr>
          <w:i/>
          <w:iCs/>
          <w:lang w:val="en-SG"/>
        </w:rPr>
        <w:t>(kill risk)</w:t>
      </w:r>
    </w:p>
    <w:p w14:paraId="5138B262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Notes:</w:t>
      </w:r>
    </w:p>
    <w:p w14:paraId="072047C0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7.2 Strategic &amp; Organizational Fit</w:t>
      </w:r>
    </w:p>
    <w:p w14:paraId="7C6D44AC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☐ Clearly aligns with strategy and priorities</w:t>
      </w:r>
      <w:r w:rsidRPr="00E361C9">
        <w:rPr>
          <w:lang w:val="en-SG"/>
        </w:rPr>
        <w:br/>
        <w:t>☐ Alignment unclear or competing priorities exist</w:t>
      </w:r>
      <w:r w:rsidRPr="00E361C9">
        <w:rPr>
          <w:lang w:val="en-SG"/>
        </w:rPr>
        <w:br/>
        <w:t xml:space="preserve">☐ Misaligned with strategy or mandate </w:t>
      </w:r>
      <w:r w:rsidRPr="00E361C9">
        <w:rPr>
          <w:i/>
          <w:iCs/>
          <w:lang w:val="en-SG"/>
        </w:rPr>
        <w:t>(kill risk)</w:t>
      </w:r>
    </w:p>
    <w:p w14:paraId="06F075F8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Notes:</w:t>
      </w:r>
    </w:p>
    <w:p w14:paraId="51EA6BC2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7.3 Security, Privacy &amp; Compliance Exposure</w:t>
      </w:r>
    </w:p>
    <w:p w14:paraId="2934C1F4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☐ Low or manageable exposure expected</w:t>
      </w:r>
      <w:r w:rsidRPr="00E361C9">
        <w:rPr>
          <w:lang w:val="en-SG"/>
        </w:rPr>
        <w:br/>
        <w:t>☐ Potential exposure requiring deeper analysis</w:t>
      </w:r>
      <w:r w:rsidRPr="00E361C9">
        <w:rPr>
          <w:lang w:val="en-SG"/>
        </w:rPr>
        <w:br/>
        <w:t xml:space="preserve">☐ High or unacceptable exposure likely </w:t>
      </w:r>
      <w:r w:rsidRPr="00E361C9">
        <w:rPr>
          <w:i/>
          <w:iCs/>
          <w:lang w:val="en-SG"/>
        </w:rPr>
        <w:t>(kill risk)</w:t>
      </w:r>
    </w:p>
    <w:p w14:paraId="68016443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Notes:</w:t>
      </w:r>
    </w:p>
    <w:p w14:paraId="18704824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7.4 Operational Sustainability</w:t>
      </w:r>
    </w:p>
    <w:p w14:paraId="268C52D7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☐ Likely supportable with existing or plausible capability</w:t>
      </w:r>
      <w:r w:rsidRPr="00E361C9">
        <w:rPr>
          <w:lang w:val="en-SG"/>
        </w:rPr>
        <w:br/>
        <w:t>☐ Support model unclear or potentially burdensome</w:t>
      </w:r>
      <w:r w:rsidRPr="00E361C9">
        <w:rPr>
          <w:lang w:val="en-SG"/>
        </w:rPr>
        <w:br/>
        <w:t xml:space="preserve">☐ Not supportable or violates sustainability principles </w:t>
      </w:r>
      <w:r w:rsidRPr="00E361C9">
        <w:rPr>
          <w:i/>
          <w:iCs/>
          <w:lang w:val="en-SG"/>
        </w:rPr>
        <w:t>(kill risk)</w:t>
      </w:r>
    </w:p>
    <w:p w14:paraId="7052B9B3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Notes:</w:t>
      </w:r>
    </w:p>
    <w:p w14:paraId="30AAFFB0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7.5 Delivery Feasibility (People &amp; Capability)</w:t>
      </w:r>
    </w:p>
    <w:p w14:paraId="2B1FDFED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 xml:space="preserve">☐ </w:t>
      </w:r>
      <w:r w:rsidRPr="00E361C9">
        <w:rPr>
          <w:b/>
          <w:bCs/>
          <w:lang w:val="en-SG"/>
        </w:rPr>
        <w:t>Plausible (Internal)</w:t>
      </w:r>
      <w:r w:rsidRPr="00E361C9">
        <w:rPr>
          <w:lang w:val="en-SG"/>
        </w:rPr>
        <w:t xml:space="preserve"> – We likely have, or can reasonably access internally, the people and skills needed</w:t>
      </w:r>
      <w:r w:rsidRPr="00E361C9">
        <w:rPr>
          <w:lang w:val="en-SG"/>
        </w:rPr>
        <w:br/>
        <w:t xml:space="preserve">☐ </w:t>
      </w:r>
      <w:r w:rsidRPr="00E361C9">
        <w:rPr>
          <w:b/>
          <w:bCs/>
          <w:lang w:val="en-SG"/>
        </w:rPr>
        <w:t>Plausible (External Dependency)</w:t>
      </w:r>
      <w:r w:rsidRPr="00E361C9">
        <w:rPr>
          <w:lang w:val="en-SG"/>
        </w:rPr>
        <w:t xml:space="preserve"> – Feasible, but requires external resources (e.g., partners, vendors, contractors)</w:t>
      </w:r>
      <w:r w:rsidRPr="00E361C9">
        <w:rPr>
          <w:lang w:val="en-SG"/>
        </w:rPr>
        <w:br/>
        <w:t xml:space="preserve">☐ </w:t>
      </w:r>
      <w:r w:rsidRPr="00E361C9">
        <w:rPr>
          <w:b/>
          <w:bCs/>
          <w:lang w:val="en-SG"/>
        </w:rPr>
        <w:t>Uncertain</w:t>
      </w:r>
      <w:r w:rsidRPr="00E361C9">
        <w:rPr>
          <w:lang w:val="en-SG"/>
        </w:rPr>
        <w:t xml:space="preserve"> – Feasibility depends on assumptions that need deeper assessment</w:t>
      </w:r>
      <w:r w:rsidRPr="00E361C9">
        <w:rPr>
          <w:lang w:val="en-SG"/>
        </w:rPr>
        <w:br/>
        <w:t xml:space="preserve">☐ </w:t>
      </w:r>
      <w:r w:rsidRPr="00E361C9">
        <w:rPr>
          <w:b/>
          <w:bCs/>
          <w:lang w:val="en-SG"/>
        </w:rPr>
        <w:t>Unrealistic</w:t>
      </w:r>
      <w:r w:rsidRPr="00E361C9">
        <w:rPr>
          <w:lang w:val="en-SG"/>
        </w:rPr>
        <w:t xml:space="preserve"> – We clearly lack the people or skills required </w:t>
      </w:r>
      <w:r w:rsidRPr="00E361C9">
        <w:rPr>
          <w:i/>
          <w:iCs/>
          <w:lang w:val="en-SG"/>
        </w:rPr>
        <w:t>(kill risk)</w:t>
      </w:r>
    </w:p>
    <w:p w14:paraId="00DE4A8A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Notes:</w:t>
      </w:r>
    </w:p>
    <w:p w14:paraId="6ADE2F87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7.6 Funding &amp; Financial Feasibility</w:t>
      </w:r>
    </w:p>
    <w:p w14:paraId="68D22C01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☐ Plausible funding path exists (budgeted, sponsor-backed, or realistically obtainable)</w:t>
      </w:r>
      <w:r w:rsidRPr="00E361C9">
        <w:rPr>
          <w:lang w:val="en-SG"/>
        </w:rPr>
        <w:br/>
        <w:t>☐ Funding uncertain or timing misaligned</w:t>
      </w:r>
      <w:r w:rsidRPr="00E361C9">
        <w:rPr>
          <w:lang w:val="en-SG"/>
        </w:rPr>
        <w:br/>
        <w:t xml:space="preserve">☐ No realistic funding path or sponsor unwilling to advocate </w:t>
      </w:r>
      <w:r w:rsidRPr="00E361C9">
        <w:rPr>
          <w:i/>
          <w:iCs/>
          <w:lang w:val="en-SG"/>
        </w:rPr>
        <w:t>(kill risk)</w:t>
      </w:r>
    </w:p>
    <w:p w14:paraId="61EEFF33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Notes:</w:t>
      </w:r>
    </w:p>
    <w:p w14:paraId="28C12364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b/>
          <w:bCs/>
          <w:lang w:val="en-SG"/>
        </w:rPr>
        <w:t>Overall Risk Signal (select one):</w:t>
      </w:r>
      <w:r w:rsidRPr="00E361C9">
        <w:rPr>
          <w:lang w:val="en-SG"/>
        </w:rPr>
        <w:br/>
        <w:t>☐ Low – No obvious kill risks identified</w:t>
      </w:r>
      <w:r w:rsidRPr="00E361C9">
        <w:rPr>
          <w:lang w:val="en-SG"/>
        </w:rPr>
        <w:br/>
        <w:t>☐ Medium – Concerns exist; requires deeper assessment</w:t>
      </w:r>
      <w:r w:rsidRPr="00E361C9">
        <w:rPr>
          <w:lang w:val="en-SG"/>
        </w:rPr>
        <w:br/>
        <w:t>☐ High – One or more kill risks identified</w:t>
      </w:r>
    </w:p>
    <w:p w14:paraId="14778155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i/>
          <w:iCs/>
          <w:lang w:val="en-SG"/>
        </w:rPr>
        <w:t xml:space="preserve">If one or more kill risks are identified, the default recommendation should be </w:t>
      </w:r>
      <w:r w:rsidRPr="00E361C9">
        <w:rPr>
          <w:b/>
          <w:bCs/>
          <w:i/>
          <w:iCs/>
          <w:lang w:val="en-SG"/>
        </w:rPr>
        <w:t>Stop</w:t>
      </w:r>
      <w:r w:rsidRPr="00E361C9">
        <w:rPr>
          <w:i/>
          <w:iCs/>
          <w:lang w:val="en-SG"/>
        </w:rPr>
        <w:t xml:space="preserve"> or </w:t>
      </w:r>
      <w:r w:rsidRPr="00E361C9">
        <w:rPr>
          <w:b/>
          <w:bCs/>
          <w:i/>
          <w:iCs/>
          <w:lang w:val="en-SG"/>
        </w:rPr>
        <w:t>Defer</w:t>
      </w:r>
      <w:r w:rsidRPr="00E361C9">
        <w:rPr>
          <w:i/>
          <w:iCs/>
          <w:lang w:val="en-SG"/>
        </w:rPr>
        <w:t>, unless explicitly justified.</w:t>
      </w:r>
    </w:p>
    <w:p w14:paraId="47A950BA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b/>
          <w:bCs/>
          <w:lang w:val="en-SG"/>
        </w:rPr>
        <w:lastRenderedPageBreak/>
        <w:t>Escalation Note (if applicable):</w:t>
      </w:r>
      <w:r w:rsidRPr="00E361C9">
        <w:rPr>
          <w:lang w:val="en-SG"/>
        </w:rPr>
        <w:br/>
      </w:r>
      <w:r w:rsidRPr="00E361C9">
        <w:rPr>
          <w:i/>
          <w:iCs/>
          <w:lang w:val="en-SG"/>
        </w:rPr>
        <w:t>Which specific risks or feasibility concerns would require deeper analysis in a Full Opportunity Assessment?</w:t>
      </w:r>
    </w:p>
    <w:p w14:paraId="458AC7E9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8. Cost of Inaction</w:t>
      </w:r>
    </w:p>
    <w:p w14:paraId="78241566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i/>
          <w:iCs/>
          <w:lang w:val="en-SG"/>
        </w:rPr>
        <w:t>What degrades, worsens, or is lost if this opportunity is not pursued in the next 12–24 months?</w:t>
      </w:r>
    </w:p>
    <w:p w14:paraId="1B55EF81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☐ Low impact</w:t>
      </w:r>
      <w:r w:rsidRPr="00E361C9">
        <w:rPr>
          <w:lang w:val="en-SG"/>
        </w:rPr>
        <w:br/>
        <w:t>☐ Moderate impact</w:t>
      </w:r>
      <w:r w:rsidRPr="00E361C9">
        <w:rPr>
          <w:lang w:val="en-SG"/>
        </w:rPr>
        <w:br/>
        <w:t>☐ High / escalating impact</w:t>
      </w:r>
    </w:p>
    <w:p w14:paraId="4AD1EEAC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Brief rationale:</w:t>
      </w:r>
    </w:p>
    <w:p w14:paraId="72BE08E9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8.1 Known Dependencies &amp; Timing Constraints</w:t>
      </w:r>
    </w:p>
    <w:p w14:paraId="7F68B6F8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i/>
          <w:iCs/>
          <w:lang w:val="en-SG"/>
        </w:rPr>
        <w:t>Are there known dependencies that affect viability, timing, or sequencing?</w:t>
      </w:r>
    </w:p>
    <w:p w14:paraId="6F4050AF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Examples:</w:t>
      </w:r>
    </w:p>
    <w:p w14:paraId="11644EE0" w14:textId="77777777" w:rsidR="00E361C9" w:rsidRPr="00E361C9" w:rsidRDefault="00E361C9" w:rsidP="00F92F1F">
      <w:pPr>
        <w:numPr>
          <w:ilvl w:val="0"/>
          <w:numId w:val="9"/>
        </w:numPr>
        <w:spacing w:after="0"/>
        <w:rPr>
          <w:lang w:val="en-SG"/>
        </w:rPr>
      </w:pPr>
      <w:r w:rsidRPr="00E361C9">
        <w:rPr>
          <w:lang w:val="en-SG"/>
        </w:rPr>
        <w:t>Dependency on another initiative or decision</w:t>
      </w:r>
    </w:p>
    <w:p w14:paraId="5032A03F" w14:textId="77777777" w:rsidR="00E361C9" w:rsidRPr="00E361C9" w:rsidRDefault="00E361C9" w:rsidP="00F92F1F">
      <w:pPr>
        <w:numPr>
          <w:ilvl w:val="0"/>
          <w:numId w:val="9"/>
        </w:numPr>
        <w:spacing w:after="0"/>
        <w:rPr>
          <w:lang w:val="en-SG"/>
        </w:rPr>
      </w:pPr>
      <w:r w:rsidRPr="00E361C9">
        <w:rPr>
          <w:lang w:val="en-SG"/>
        </w:rPr>
        <w:t>Funding cycle or budget timing</w:t>
      </w:r>
    </w:p>
    <w:p w14:paraId="413A658E" w14:textId="77777777" w:rsidR="00E361C9" w:rsidRPr="00E361C9" w:rsidRDefault="00E361C9" w:rsidP="00F92F1F">
      <w:pPr>
        <w:numPr>
          <w:ilvl w:val="0"/>
          <w:numId w:val="9"/>
        </w:numPr>
        <w:spacing w:after="0"/>
        <w:rPr>
          <w:lang w:val="en-SG"/>
        </w:rPr>
      </w:pPr>
      <w:r w:rsidRPr="00E361C9">
        <w:rPr>
          <w:lang w:val="en-SG"/>
        </w:rPr>
        <w:t>Policy or regulatory changes</w:t>
      </w:r>
    </w:p>
    <w:p w14:paraId="7856DC2A" w14:textId="77777777" w:rsidR="00E361C9" w:rsidRPr="00E361C9" w:rsidRDefault="00E361C9" w:rsidP="00F92F1F">
      <w:pPr>
        <w:numPr>
          <w:ilvl w:val="0"/>
          <w:numId w:val="9"/>
        </w:numPr>
        <w:spacing w:after="0"/>
        <w:rPr>
          <w:lang w:val="en-SG"/>
        </w:rPr>
      </w:pPr>
      <w:r w:rsidRPr="00E361C9">
        <w:rPr>
          <w:lang w:val="en-SG"/>
        </w:rPr>
        <w:t>External partner readiness</w:t>
      </w:r>
    </w:p>
    <w:p w14:paraId="37492075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Notes:</w:t>
      </w:r>
    </w:p>
    <w:p w14:paraId="0B6F033F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9. Validation Recommendation (Required)</w:t>
      </w:r>
    </w:p>
    <w:p w14:paraId="3CDC3A17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>Based on the above, recommend one:</w:t>
      </w:r>
    </w:p>
    <w:p w14:paraId="67AD52A7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lang w:val="en-SG"/>
        </w:rPr>
        <w:t xml:space="preserve">☐ </w:t>
      </w:r>
      <w:r w:rsidRPr="00E361C9">
        <w:rPr>
          <w:b/>
          <w:bCs/>
          <w:lang w:val="en-SG"/>
        </w:rPr>
        <w:t>Stop</w:t>
      </w:r>
      <w:r w:rsidRPr="00E361C9">
        <w:rPr>
          <w:lang w:val="en-SG"/>
        </w:rPr>
        <w:t xml:space="preserve"> – Not strong enough to justify further investment</w:t>
      </w:r>
      <w:r w:rsidRPr="00E361C9">
        <w:rPr>
          <w:lang w:val="en-SG"/>
        </w:rPr>
        <w:br/>
        <w:t xml:space="preserve">☐ </w:t>
      </w:r>
      <w:r w:rsidRPr="00E361C9">
        <w:rPr>
          <w:b/>
          <w:bCs/>
          <w:lang w:val="en-SG"/>
        </w:rPr>
        <w:t>Defer</w:t>
      </w:r>
      <w:r w:rsidRPr="00E361C9">
        <w:rPr>
          <w:lang w:val="en-SG"/>
        </w:rPr>
        <w:t xml:space="preserve"> – Revisit when stated conditions change</w:t>
      </w:r>
      <w:r w:rsidRPr="00E361C9">
        <w:rPr>
          <w:lang w:val="en-SG"/>
        </w:rPr>
        <w:br/>
        <w:t xml:space="preserve">☐ </w:t>
      </w:r>
      <w:r w:rsidRPr="00E361C9">
        <w:rPr>
          <w:b/>
          <w:bCs/>
          <w:lang w:val="en-SG"/>
        </w:rPr>
        <w:t>Proceed to Full Opportunity Assessment</w:t>
      </w:r>
    </w:p>
    <w:p w14:paraId="7F48C9C0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b/>
          <w:bCs/>
          <w:lang w:val="en-SG"/>
        </w:rPr>
        <w:t>Relative Priority (Optional):</w:t>
      </w:r>
      <w:r w:rsidRPr="00E361C9">
        <w:rPr>
          <w:lang w:val="en-SG"/>
        </w:rPr>
        <w:br/>
        <w:t>☐ High ☐ Medium ☐ Low (relative to other known opportunities)</w:t>
      </w:r>
    </w:p>
    <w:p w14:paraId="2670B8F9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b/>
          <w:bCs/>
          <w:lang w:val="en-SG"/>
        </w:rPr>
        <w:t>Rationale (2–4 sentences):</w:t>
      </w:r>
    </w:p>
    <w:p w14:paraId="4D74E36D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10. Decision Record</w:t>
      </w:r>
    </w:p>
    <w:p w14:paraId="1845A491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b/>
          <w:bCs/>
          <w:lang w:val="en-SG"/>
        </w:rPr>
        <w:t>Decision Authority:</w:t>
      </w:r>
    </w:p>
    <w:p w14:paraId="42C70B98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b/>
          <w:bCs/>
          <w:lang w:val="en-SG"/>
        </w:rPr>
        <w:t>Decision:</w:t>
      </w:r>
      <w:r w:rsidRPr="00E361C9">
        <w:rPr>
          <w:lang w:val="en-SG"/>
        </w:rPr>
        <w:br/>
        <w:t>☐ Stop ☐ Defer ☐ Proceed to Full Opportunity Assessment</w:t>
      </w:r>
    </w:p>
    <w:p w14:paraId="6914938B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b/>
          <w:bCs/>
          <w:lang w:val="en-SG"/>
        </w:rPr>
        <w:t>Decision Date:</w:t>
      </w:r>
    </w:p>
    <w:p w14:paraId="556D26B8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b/>
          <w:bCs/>
          <w:lang w:val="en-SG"/>
        </w:rPr>
        <w:t>Notes (optional):</w:t>
      </w:r>
    </w:p>
    <w:p w14:paraId="577337E9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11. Handoff Notes (for Full Opportunity Assessment)</w:t>
      </w:r>
    </w:p>
    <w:p w14:paraId="7A34C207" w14:textId="77777777" w:rsidR="00E361C9" w:rsidRPr="00E361C9" w:rsidRDefault="00E361C9" w:rsidP="00E361C9">
      <w:pPr>
        <w:spacing w:after="0"/>
        <w:rPr>
          <w:lang w:val="en-SG"/>
        </w:rPr>
      </w:pPr>
      <w:r w:rsidRPr="00E361C9">
        <w:rPr>
          <w:i/>
          <w:iCs/>
          <w:lang w:val="en-SG"/>
        </w:rPr>
        <w:t>If proceeding, capture key context that must be carried forward so the Full Opportunity Assessment does not re-discover known information.</w:t>
      </w:r>
    </w:p>
    <w:p w14:paraId="55048552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Key Context to Carry Forward</w:t>
      </w:r>
    </w:p>
    <w:p w14:paraId="297B8184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What should not be re-discovered?</w:t>
      </w:r>
    </w:p>
    <w:p w14:paraId="02247FEC" w14:textId="77777777" w:rsidR="00E361C9" w:rsidRPr="00E361C9" w:rsidRDefault="00E361C9" w:rsidP="00F92F1F">
      <w:pPr>
        <w:numPr>
          <w:ilvl w:val="0"/>
          <w:numId w:val="10"/>
        </w:numPr>
        <w:spacing w:after="0"/>
        <w:rPr>
          <w:lang w:val="en-SG"/>
        </w:rPr>
      </w:pPr>
    </w:p>
    <w:p w14:paraId="4D4C217A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Key assumptions to test or validate:</w:t>
      </w:r>
    </w:p>
    <w:p w14:paraId="7CAD2D9F" w14:textId="77777777" w:rsidR="00E361C9" w:rsidRPr="00E361C9" w:rsidRDefault="00E361C9" w:rsidP="00F92F1F">
      <w:pPr>
        <w:numPr>
          <w:ilvl w:val="0"/>
          <w:numId w:val="11"/>
        </w:numPr>
        <w:spacing w:after="0"/>
        <w:rPr>
          <w:lang w:val="en-SG"/>
        </w:rPr>
      </w:pPr>
    </w:p>
    <w:p w14:paraId="1ABC179D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Priority risks or constraints to address first:</w:t>
      </w:r>
    </w:p>
    <w:p w14:paraId="3CE29669" w14:textId="77777777" w:rsidR="00E361C9" w:rsidRPr="00E361C9" w:rsidRDefault="00E361C9" w:rsidP="00F92F1F">
      <w:pPr>
        <w:numPr>
          <w:ilvl w:val="0"/>
          <w:numId w:val="12"/>
        </w:numPr>
        <w:spacing w:after="0"/>
        <w:rPr>
          <w:lang w:val="en-SG"/>
        </w:rPr>
      </w:pPr>
    </w:p>
    <w:p w14:paraId="5BB112B5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Stakeholder sensitivities, history, or dynamics to be aware of:</w:t>
      </w:r>
    </w:p>
    <w:p w14:paraId="33279E6B" w14:textId="77777777" w:rsidR="00E361C9" w:rsidRPr="00E361C9" w:rsidRDefault="00E361C9" w:rsidP="00F92F1F">
      <w:pPr>
        <w:numPr>
          <w:ilvl w:val="0"/>
          <w:numId w:val="13"/>
        </w:numPr>
        <w:spacing w:after="0"/>
        <w:rPr>
          <w:lang w:val="en-SG"/>
        </w:rPr>
      </w:pPr>
    </w:p>
    <w:p w14:paraId="11F54198" w14:textId="77777777" w:rsidR="00E361C9" w:rsidRPr="00E361C9" w:rsidRDefault="00E361C9" w:rsidP="00E361C9">
      <w:pPr>
        <w:spacing w:after="0"/>
        <w:rPr>
          <w:b/>
          <w:bCs/>
          <w:lang w:val="en-SG"/>
        </w:rPr>
      </w:pPr>
      <w:r w:rsidRPr="00E361C9">
        <w:rPr>
          <w:b/>
          <w:bCs/>
          <w:lang w:val="en-SG"/>
        </w:rPr>
        <w:t>Usage Rules (Non-Negotiable)</w:t>
      </w:r>
    </w:p>
    <w:p w14:paraId="08E22C14" w14:textId="77777777" w:rsidR="00E361C9" w:rsidRPr="00E361C9" w:rsidRDefault="00E361C9" w:rsidP="00F92F1F">
      <w:pPr>
        <w:numPr>
          <w:ilvl w:val="0"/>
          <w:numId w:val="14"/>
        </w:numPr>
        <w:spacing w:after="0"/>
        <w:rPr>
          <w:lang w:val="en-SG"/>
        </w:rPr>
      </w:pPr>
      <w:r w:rsidRPr="00E361C9">
        <w:rPr>
          <w:lang w:val="en-SG"/>
        </w:rPr>
        <w:t xml:space="preserve">Assessment is </w:t>
      </w:r>
      <w:r w:rsidRPr="00E361C9">
        <w:rPr>
          <w:b/>
          <w:bCs/>
          <w:lang w:val="en-SG"/>
        </w:rPr>
        <w:t>time-boxed</w:t>
      </w:r>
      <w:r w:rsidRPr="00E361C9">
        <w:rPr>
          <w:lang w:val="en-SG"/>
        </w:rPr>
        <w:t xml:space="preserve"> (default 1–2 weeks)</w:t>
      </w:r>
    </w:p>
    <w:p w14:paraId="67C1B628" w14:textId="77777777" w:rsidR="00E361C9" w:rsidRPr="00E361C9" w:rsidRDefault="00E361C9" w:rsidP="00F92F1F">
      <w:pPr>
        <w:numPr>
          <w:ilvl w:val="0"/>
          <w:numId w:val="14"/>
        </w:numPr>
        <w:spacing w:after="0"/>
        <w:rPr>
          <w:lang w:val="en-SG"/>
        </w:rPr>
      </w:pPr>
      <w:r w:rsidRPr="00E361C9">
        <w:rPr>
          <w:lang w:val="en-SG"/>
        </w:rPr>
        <w:t>No detailed design, requirements, or delivery planning</w:t>
      </w:r>
    </w:p>
    <w:p w14:paraId="0D7613E5" w14:textId="77777777" w:rsidR="00E361C9" w:rsidRPr="00E361C9" w:rsidRDefault="00E361C9" w:rsidP="00F92F1F">
      <w:pPr>
        <w:numPr>
          <w:ilvl w:val="0"/>
          <w:numId w:val="14"/>
        </w:numPr>
        <w:spacing w:after="0"/>
        <w:rPr>
          <w:lang w:val="en-SG"/>
        </w:rPr>
      </w:pPr>
      <w:r w:rsidRPr="00E361C9">
        <w:rPr>
          <w:lang w:val="en-SG"/>
        </w:rPr>
        <w:t>Evidence-light but decision-oriented</w:t>
      </w:r>
    </w:p>
    <w:p w14:paraId="05E5F93C" w14:textId="77777777" w:rsidR="00E361C9" w:rsidRPr="00E361C9" w:rsidRDefault="00E361C9" w:rsidP="00F92F1F">
      <w:pPr>
        <w:numPr>
          <w:ilvl w:val="0"/>
          <w:numId w:val="14"/>
        </w:numPr>
        <w:spacing w:after="0"/>
        <w:rPr>
          <w:lang w:val="en-SG"/>
        </w:rPr>
      </w:pPr>
      <w:r w:rsidRPr="00E361C9">
        <w:rPr>
          <w:lang w:val="en-SG"/>
        </w:rPr>
        <w:t xml:space="preserve">Stopping here is a </w:t>
      </w:r>
      <w:r w:rsidRPr="00E361C9">
        <w:rPr>
          <w:b/>
          <w:bCs/>
          <w:lang w:val="en-SG"/>
        </w:rPr>
        <w:t>successful outcome</w:t>
      </w:r>
    </w:p>
    <w:p w14:paraId="62971962" w14:textId="77777777" w:rsidR="00E361C9" w:rsidRPr="00E361C9" w:rsidRDefault="00E361C9" w:rsidP="00F92F1F">
      <w:pPr>
        <w:numPr>
          <w:ilvl w:val="0"/>
          <w:numId w:val="14"/>
        </w:numPr>
        <w:spacing w:after="0"/>
        <w:rPr>
          <w:lang w:val="en-SG"/>
        </w:rPr>
      </w:pPr>
      <w:r w:rsidRPr="00E361C9">
        <w:rPr>
          <w:lang w:val="en-SG"/>
        </w:rPr>
        <w:t>Only approved items may proceed to Full Opportunity Assessment</w:t>
      </w:r>
    </w:p>
    <w:p w14:paraId="1860E224" w14:textId="77777777" w:rsidR="00646292" w:rsidRPr="00813DAD" w:rsidRDefault="00646292" w:rsidP="00E361C9">
      <w:pPr>
        <w:spacing w:after="0"/>
        <w:rPr>
          <w:lang w:val="en-SG"/>
        </w:rPr>
      </w:pPr>
    </w:p>
    <w:sectPr w:rsidR="00646292" w:rsidRPr="00813DAD" w:rsidSect="002671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A26"/>
    <w:multiLevelType w:val="multilevel"/>
    <w:tmpl w:val="95A0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86457"/>
    <w:multiLevelType w:val="multilevel"/>
    <w:tmpl w:val="63CE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05A7F"/>
    <w:multiLevelType w:val="multilevel"/>
    <w:tmpl w:val="F28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93608"/>
    <w:multiLevelType w:val="multilevel"/>
    <w:tmpl w:val="2B60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93CA4"/>
    <w:multiLevelType w:val="multilevel"/>
    <w:tmpl w:val="2A7A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D0459"/>
    <w:multiLevelType w:val="multilevel"/>
    <w:tmpl w:val="E462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51DC3"/>
    <w:multiLevelType w:val="multilevel"/>
    <w:tmpl w:val="D5BC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465FC"/>
    <w:multiLevelType w:val="multilevel"/>
    <w:tmpl w:val="8E3A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74BCF"/>
    <w:multiLevelType w:val="multilevel"/>
    <w:tmpl w:val="FEE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F2251"/>
    <w:multiLevelType w:val="multilevel"/>
    <w:tmpl w:val="5C3C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37AB9"/>
    <w:multiLevelType w:val="multilevel"/>
    <w:tmpl w:val="9622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763AA"/>
    <w:multiLevelType w:val="multilevel"/>
    <w:tmpl w:val="58B4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F4228"/>
    <w:multiLevelType w:val="multilevel"/>
    <w:tmpl w:val="83DE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F5E08"/>
    <w:multiLevelType w:val="multilevel"/>
    <w:tmpl w:val="581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987022">
    <w:abstractNumId w:val="10"/>
  </w:num>
  <w:num w:numId="2" w16cid:durableId="1382093205">
    <w:abstractNumId w:val="5"/>
  </w:num>
  <w:num w:numId="3" w16cid:durableId="889071164">
    <w:abstractNumId w:val="6"/>
  </w:num>
  <w:num w:numId="4" w16cid:durableId="1850558518">
    <w:abstractNumId w:val="2"/>
  </w:num>
  <w:num w:numId="5" w16cid:durableId="1540388851">
    <w:abstractNumId w:val="13"/>
  </w:num>
  <w:num w:numId="6" w16cid:durableId="821895666">
    <w:abstractNumId w:val="0"/>
  </w:num>
  <w:num w:numId="7" w16cid:durableId="2128352827">
    <w:abstractNumId w:val="12"/>
  </w:num>
  <w:num w:numId="8" w16cid:durableId="1848715120">
    <w:abstractNumId w:val="3"/>
  </w:num>
  <w:num w:numId="9" w16cid:durableId="1148547080">
    <w:abstractNumId w:val="7"/>
  </w:num>
  <w:num w:numId="10" w16cid:durableId="1674530364">
    <w:abstractNumId w:val="4"/>
  </w:num>
  <w:num w:numId="11" w16cid:durableId="1340497621">
    <w:abstractNumId w:val="1"/>
  </w:num>
  <w:num w:numId="12" w16cid:durableId="1084572858">
    <w:abstractNumId w:val="11"/>
  </w:num>
  <w:num w:numId="13" w16cid:durableId="1300190518">
    <w:abstractNumId w:val="9"/>
  </w:num>
  <w:num w:numId="14" w16cid:durableId="492648413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17"/>
    <w:rsid w:val="00020C40"/>
    <w:rsid w:val="0003080F"/>
    <w:rsid w:val="0006169A"/>
    <w:rsid w:val="000D2E79"/>
    <w:rsid w:val="000E4BDD"/>
    <w:rsid w:val="00145298"/>
    <w:rsid w:val="0015362B"/>
    <w:rsid w:val="0018138B"/>
    <w:rsid w:val="00191CC6"/>
    <w:rsid w:val="00200724"/>
    <w:rsid w:val="0026710C"/>
    <w:rsid w:val="002837B4"/>
    <w:rsid w:val="002A03CF"/>
    <w:rsid w:val="002A5AFD"/>
    <w:rsid w:val="002C77A9"/>
    <w:rsid w:val="002F2871"/>
    <w:rsid w:val="00342C0E"/>
    <w:rsid w:val="00346783"/>
    <w:rsid w:val="00371980"/>
    <w:rsid w:val="00393B67"/>
    <w:rsid w:val="003B6CD7"/>
    <w:rsid w:val="003E6257"/>
    <w:rsid w:val="00440B70"/>
    <w:rsid w:val="00440B71"/>
    <w:rsid w:val="00443449"/>
    <w:rsid w:val="00450837"/>
    <w:rsid w:val="00457044"/>
    <w:rsid w:val="0048276C"/>
    <w:rsid w:val="004A0C9F"/>
    <w:rsid w:val="004E3AEA"/>
    <w:rsid w:val="005058A8"/>
    <w:rsid w:val="0051458B"/>
    <w:rsid w:val="0051796E"/>
    <w:rsid w:val="00544DF0"/>
    <w:rsid w:val="0055478A"/>
    <w:rsid w:val="00563777"/>
    <w:rsid w:val="0057122D"/>
    <w:rsid w:val="0058688D"/>
    <w:rsid w:val="00595E9E"/>
    <w:rsid w:val="005A1FF1"/>
    <w:rsid w:val="005C3F23"/>
    <w:rsid w:val="00637483"/>
    <w:rsid w:val="00645A27"/>
    <w:rsid w:val="00646292"/>
    <w:rsid w:val="00660289"/>
    <w:rsid w:val="00694CDE"/>
    <w:rsid w:val="00696229"/>
    <w:rsid w:val="006A7B4B"/>
    <w:rsid w:val="006C07F9"/>
    <w:rsid w:val="006C0E44"/>
    <w:rsid w:val="00723852"/>
    <w:rsid w:val="00725035"/>
    <w:rsid w:val="00766A6B"/>
    <w:rsid w:val="007B3860"/>
    <w:rsid w:val="007B6D4E"/>
    <w:rsid w:val="007C77C2"/>
    <w:rsid w:val="00805A20"/>
    <w:rsid w:val="00813DAD"/>
    <w:rsid w:val="0084750F"/>
    <w:rsid w:val="0087792A"/>
    <w:rsid w:val="008A38F0"/>
    <w:rsid w:val="008D17E3"/>
    <w:rsid w:val="008F708E"/>
    <w:rsid w:val="0092261B"/>
    <w:rsid w:val="00947A0E"/>
    <w:rsid w:val="00952A67"/>
    <w:rsid w:val="00984977"/>
    <w:rsid w:val="009B0E2F"/>
    <w:rsid w:val="00A020AF"/>
    <w:rsid w:val="00A04D3D"/>
    <w:rsid w:val="00A116E1"/>
    <w:rsid w:val="00A41675"/>
    <w:rsid w:val="00A4375F"/>
    <w:rsid w:val="00A82BBE"/>
    <w:rsid w:val="00A87C8C"/>
    <w:rsid w:val="00A9125D"/>
    <w:rsid w:val="00A9220B"/>
    <w:rsid w:val="00AB1D06"/>
    <w:rsid w:val="00AB1E08"/>
    <w:rsid w:val="00B01FCA"/>
    <w:rsid w:val="00B201EE"/>
    <w:rsid w:val="00B34B17"/>
    <w:rsid w:val="00B37EE7"/>
    <w:rsid w:val="00B76C3C"/>
    <w:rsid w:val="00C0339B"/>
    <w:rsid w:val="00C25074"/>
    <w:rsid w:val="00C4266E"/>
    <w:rsid w:val="00C44C83"/>
    <w:rsid w:val="00C53B55"/>
    <w:rsid w:val="00C92AB8"/>
    <w:rsid w:val="00CC5596"/>
    <w:rsid w:val="00CE6662"/>
    <w:rsid w:val="00CF1636"/>
    <w:rsid w:val="00CF3D45"/>
    <w:rsid w:val="00D00AE0"/>
    <w:rsid w:val="00D14DF3"/>
    <w:rsid w:val="00D16F6D"/>
    <w:rsid w:val="00D278E7"/>
    <w:rsid w:val="00D57001"/>
    <w:rsid w:val="00D62317"/>
    <w:rsid w:val="00D74C15"/>
    <w:rsid w:val="00D91914"/>
    <w:rsid w:val="00D9799C"/>
    <w:rsid w:val="00DB3203"/>
    <w:rsid w:val="00DE06F6"/>
    <w:rsid w:val="00E361C9"/>
    <w:rsid w:val="00E431B2"/>
    <w:rsid w:val="00E77FF6"/>
    <w:rsid w:val="00E80255"/>
    <w:rsid w:val="00E906DA"/>
    <w:rsid w:val="00EA0933"/>
    <w:rsid w:val="00EB1B5C"/>
    <w:rsid w:val="00ED1B8B"/>
    <w:rsid w:val="00F1562F"/>
    <w:rsid w:val="00F17FDC"/>
    <w:rsid w:val="00F65EA9"/>
    <w:rsid w:val="00F92F1F"/>
    <w:rsid w:val="00FB640A"/>
    <w:rsid w:val="00FE080D"/>
    <w:rsid w:val="00FE5117"/>
    <w:rsid w:val="00FE5255"/>
    <w:rsid w:val="00FF13B0"/>
    <w:rsid w:val="0EC16EE7"/>
    <w:rsid w:val="11275F3F"/>
    <w:rsid w:val="256E28C4"/>
    <w:rsid w:val="27403C3B"/>
    <w:rsid w:val="29DD977C"/>
    <w:rsid w:val="4246C3D6"/>
    <w:rsid w:val="543FB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5EFD"/>
  <w15:chartTrackingRefBased/>
  <w15:docId w15:val="{C642E5F0-20AC-4D5E-B953-8A98A2CD7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gendaindentedparagraph">
    <w:name w:val="Agenda indented paragraph"/>
    <w:basedOn w:val="Normal"/>
    <w:link w:val="AgendaindentedparagraphChar"/>
    <w:qFormat/>
    <w:rsid w:val="00EB1B5C"/>
    <w:pPr>
      <w:spacing w:after="0" w:line="240" w:lineRule="auto"/>
      <w:ind w:left="1440" w:hanging="1440"/>
      <w:textAlignment w:val="baseline"/>
    </w:pPr>
    <w:rPr>
      <w:rFonts w:asciiTheme="majorHAnsi" w:hAnsiTheme="majorHAnsi" w:cstheme="majorHAnsi"/>
      <w:kern w:val="0"/>
      <w:sz w:val="24"/>
      <w:szCs w:val="24"/>
      <w:lang w:val="en-PH" w:eastAsia="en-PH"/>
      <w14:ligatures w14:val="none"/>
    </w:rPr>
  </w:style>
  <w:style w:type="character" w:customStyle="1" w:styleId="AgendaindentedparagraphChar">
    <w:name w:val="Agenda indented paragraph Char"/>
    <w:basedOn w:val="DefaultParagraphFont"/>
    <w:link w:val="Agendaindentedparagraph"/>
    <w:rsid w:val="00EB1B5C"/>
    <w:rPr>
      <w:rFonts w:asciiTheme="majorHAnsi" w:hAnsiTheme="majorHAnsi" w:cstheme="majorHAnsi"/>
      <w:kern w:val="0"/>
      <w:sz w:val="24"/>
      <w:szCs w:val="24"/>
      <w:lang w:val="en-PH" w:eastAsia="en-PH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6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7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20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EB21DF7252FE49A8D1F25194A84628" ma:contentTypeVersion="12" ma:contentTypeDescription="Create a new document." ma:contentTypeScope="" ma:versionID="33775902557773a4b7fa123734980497">
  <xsd:schema xmlns:xsd="http://www.w3.org/2001/XMLSchema" xmlns:xs="http://www.w3.org/2001/XMLSchema" xmlns:p="http://schemas.microsoft.com/office/2006/metadata/properties" xmlns:ns2="b8e5fffd-4952-4669-90a6-8016d5f27744" xmlns:ns3="86e076b6-e392-4a6f-baa8-bef863df83c9" targetNamespace="http://schemas.microsoft.com/office/2006/metadata/properties" ma:root="true" ma:fieldsID="c9d85ffb0248c66fb57e236bf3aaab09" ns2:_="" ns3:_="">
    <xsd:import namespace="b8e5fffd-4952-4669-90a6-8016d5f27744"/>
    <xsd:import namespace="86e076b6-e392-4a6f-baa8-bef863df8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Re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5fffd-4952-4669-90a6-8016d5f277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1f14f3-db20-4fc5-a13d-c335df955a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DocRef" ma:index="19" nillable="true" ma:displayName="DocRef" ma:format="Dropdown" ma:internalName="DocRe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e076b6-e392-4a6f-baa8-bef863df83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519e6b7-9bb2-4638-a14f-df6184a8701f}" ma:internalName="TaxCatchAll" ma:showField="CatchAllData" ma:web="86e076b6-e392-4a6f-baa8-bef863df8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e5fffd-4952-4669-90a6-8016d5f27744">
      <Terms xmlns="http://schemas.microsoft.com/office/infopath/2007/PartnerControls"/>
    </lcf76f155ced4ddcb4097134ff3c332f>
    <TaxCatchAll xmlns="86e076b6-e392-4a6f-baa8-bef863df83c9" xsi:nil="true"/>
    <DocRef xmlns="b8e5fffd-4952-4669-90a6-8016d5f27744" xsi:nil="true"/>
  </documentManagement>
</p:properties>
</file>

<file path=customXml/itemProps1.xml><?xml version="1.0" encoding="utf-8"?>
<ds:datastoreItem xmlns:ds="http://schemas.openxmlformats.org/officeDocument/2006/customXml" ds:itemID="{82B16E5E-35A3-4783-A24D-DCDDA0BD52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e5fffd-4952-4669-90a6-8016d5f27744"/>
    <ds:schemaRef ds:uri="86e076b6-e392-4a6f-baa8-bef863df83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214FEF-AF9E-40E4-817E-DB2975AD75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2003D5-AAD7-43B3-B80D-AD4F7DF30909}">
  <ds:schemaRefs>
    <ds:schemaRef ds:uri="http://schemas.microsoft.com/office/2006/metadata/properties"/>
    <ds:schemaRef ds:uri="http://schemas.microsoft.com/office/infopath/2007/PartnerControls"/>
    <ds:schemaRef ds:uri="b8e5fffd-4952-4669-90a6-8016d5f27744"/>
    <ds:schemaRef ds:uri="86e076b6-e392-4a6f-baa8-bef863df83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824</Words>
  <Characters>4976</Characters>
  <Application>Microsoft Office Word</Application>
  <DocSecurity>0</DocSecurity>
  <Lines>145</Lines>
  <Paragraphs>109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Ryann Micua</dc:creator>
  <cp:keywords/>
  <dc:description/>
  <cp:lastModifiedBy>Ryann Micua</cp:lastModifiedBy>
  <cp:revision>90</cp:revision>
  <dcterms:created xsi:type="dcterms:W3CDTF">2026-02-05T08:39:00Z</dcterms:created>
  <dcterms:modified xsi:type="dcterms:W3CDTF">2026-03-16T17:23:00Z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0x01010069EB21DF7252FE49A8D1F25194A84628</vt:lpwstr>
  </property>
  <property fmtid="{D5CDD505-2E9C-101B-9397-08002B2CF9AE}" pid="3" name="MediaServiceImageTags">
    <vt:lpwstr/>
  </property>
  <property fmtid="{D5CDD505-2E9C-101B-9397-08002B2CF9AE}" pid="4" name="GrammarlyDocumentId">
    <vt:lpwstr>27db4a04-4667-4f22-ab5c-3ae6aa1dce90</vt:lpwstr>
  </property>
</Properties>
</file>