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5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6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64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4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a custom JavaScript subclass view framework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AngularJS, jQuery, Node.js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CSS, HTML, Python, SQL, PHP, MVC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iterative design for SQL stored procs &amp; triggers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server-side web apps with various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54fdm6gjw9yq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Full stack development using AngularJS, C3.js &amp; D3.js, Sass, C# .Net, SQL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4 core apps: dialer manager UI, pre-approval, advanced comparison tool, and internal doc management system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improving customer facing portal web app and .com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m2c92zjd46i5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3vmxko63tc8" w:id="9"/>
            <w:bookmarkEnd w:id="9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Angular using component driven architecture to increase maintainability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Configured JSHint and ESLint to improve code style, code quality and code standards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standards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run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vi4jfzod5jwr" w:id="12"/>
            <w:bookmarkEnd w:id="12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x5woy7ngdafq" w:id="13"/>
            <w:bookmarkEnd w:id="13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Highcharts, PHP, Doctrine, and the Symfony framework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functionality, features and performance of many custom jQuery widgets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automated UI browser testing with Nightwatch.js to improve testability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434343"/>
              </w:rPr>
            </w:pPr>
            <w:bookmarkStart w:colFirst="0" w:colLast="0" w:name="_xhe1ht7nf1y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igjqoakyv6io" w:id="16"/>
            <w:bookmarkEnd w:id="16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utility for converting static pages into database driven product pages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Google Analytics for: e-commerce tracking, goals, funnels, A/B testing to improve sales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SEO recommendations with Google PageRank for multiple websites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web applications with PHP (Doctrine, Twig, Symfony framework), CSS, and JavaScript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in database design, custom import/export scripts, and query performance analysis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with minification, combining files, CSS sprites, and use of a CDN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various tooling (Google Page Speed, Yahoo's YSlow) performance 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4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9"/>
                  <w:bookmarkEnd w:id="19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0"/>
                  <w:bookmarkEnd w:id="20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6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contextualSpacing w:val="0"/>
                    <w:jc w:val="right"/>
                    <w:rPr/>
                  </w:pPr>
                  <w:bookmarkStart w:colFirst="0" w:colLast="0" w:name="_xmrqogbiq38o" w:id="21"/>
                  <w:bookmarkEnd w:id="21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Amazon.com like clone for a final software engineering project using PHP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Attended two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3"/>
            <w:bookmarkEnd w:id="23"/>
            <w:r w:rsidDel="00000000" w:rsidR="00000000" w:rsidRPr="00000000">
              <w:rPr>
                <w:rtl w:val="0"/>
              </w:rPr>
              <w:t xml:space="preserve">Major Projects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Nerd Fonts</w:t>
            </w:r>
            <w:r w:rsidDel="00000000" w:rsidR="00000000" w:rsidRPr="00000000">
              <w:rPr>
                <w:rtl w:val="0"/>
              </w:rPr>
              <w:t xml:space="preserve"> -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9</w:t>
            </w:r>
            <w:r w:rsidDel="00000000" w:rsidR="00000000" w:rsidRPr="00000000">
              <w:rPr>
                <w:color w:val="434343"/>
                <w:rtl w:val="0"/>
              </w:rPr>
              <w:t xml:space="preserve">,9</w:t>
            </w:r>
            <w:r w:rsidDel="00000000" w:rsidR="00000000" w:rsidRPr="00000000">
              <w:rPr>
                <w:color w:val="434343"/>
                <w:rtl w:val="0"/>
              </w:rPr>
              <w:t xml:space="preserve">00+ Stars / 500+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-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2,100+ Stars / 100+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