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FUNCTION soma_valores(valor1 INT, valor2 INT)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DECLARE soma INT;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 soma = valor1 + valor2;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RETURN soma;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PROCEDURE soma_valores(IN valor1 INT, IN valor2 INT, OUT soma INT)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SET soma = valor1 + valor2;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—--------------------------------------—--------------------------------------—--------------------------------------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DELIMITER 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FUNCTION aplicar_aumento()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RETURNS VARCHAR(50)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CONTAINS SQL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SQL SECURITY DEFINER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COMMENT 'Funcao que aplica aumento nas rendas dos clientes'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DECLARE soma_renda FLOAT;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DECLARE aumento FLOAT;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SELECT SUM(renda) INTO soma_renda FROM clientes;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IF soma_renda &lt; 345.56 THEN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SET aumento = 1.0514;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SET aumento = 1.1023;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UPDATE clientes SET renda = renda * aumento;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RETURN CONCAT('O aumento foi aplicado com sucesso');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 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aplicar_aumento();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