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id_funcionario INT PRIMARY KEY AUTO_INCREMENT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nome_fun VARCHAR(50)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setor(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id_setor INT NOT NULL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nome_setor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id_funcionario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PRIMARY KEY(id_setor),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CONSTRAINT FK_Funcionario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FOREIGN KEY (id_funcionario) REFERENCES funcionario(id_funcionario)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id_cli INT PRIMARY KEY AUTO_INCREMENT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nome_cli VARCHAR(50)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venda(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id_venda INT PRIMARY KEY AUTO_INCREMENT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id_cli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CONSTRAINT FK_Cliente_Venda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DELETE FROM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id_cliente =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USO DO UNIQUE: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id_funcionario INT PRIMARY KEY AUTO_INCREMENT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CPF VARCHAR(11) UNIQUE,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nome_fun VARCHAR(50)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