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AFF0" w14:textId="77777777" w:rsidR="003B731A" w:rsidRDefault="00000000">
      <w:pPr>
        <w:pStyle w:val="Heading1"/>
      </w:pPr>
      <w:r>
        <w:t>Methodology</w:t>
      </w:r>
    </w:p>
    <w:p w14:paraId="6107AFF1" w14:textId="77777777" w:rsidR="003B731A" w:rsidRDefault="00000000">
      <w:pPr>
        <w:pStyle w:val="Heading2"/>
      </w:pPr>
      <w:r>
        <w:t>What I started with</w:t>
      </w:r>
    </w:p>
    <w:p w14:paraId="6107AFF2" w14:textId="77777777" w:rsidR="003B731A" w:rsidRDefault="00000000">
      <w:pPr>
        <w:pStyle w:val="ListParagraph"/>
        <w:numPr>
          <w:ilvl w:val="0"/>
          <w:numId w:val="1"/>
        </w:numPr>
      </w:pPr>
      <w:r>
        <w:rPr>
          <w:b/>
        </w:rPr>
        <w:t xml:space="preserve">Test design: </w:t>
      </w:r>
      <w:r>
        <w:t xml:space="preserve">prospects were split by </w:t>
      </w:r>
      <w:r>
        <w:rPr>
          <w:rFonts w:ascii="Consolas" w:hAnsi="Consolas"/>
        </w:rPr>
        <w:t>email_key</w:t>
      </w:r>
      <w:r>
        <w:t>. Odd keys got the standard 8 emails (control) and even keys got 4 (test).</w:t>
      </w:r>
    </w:p>
    <w:p w14:paraId="6107AFF3" w14:textId="77777777" w:rsidR="003B731A" w:rsidRDefault="00000000">
      <w:pPr>
        <w:pStyle w:val="ListParagraph"/>
        <w:numPr>
          <w:ilvl w:val="0"/>
          <w:numId w:val="1"/>
        </w:numPr>
      </w:pPr>
      <w:r>
        <w:rPr>
          <w:b/>
        </w:rPr>
        <w:t xml:space="preserve">Sample: </w:t>
      </w:r>
      <w:r>
        <w:t>89,777 prospects, with 45,158 in the 8-email group and 44,619 in the 4-email group. That is a near-even 50.3/49.7 split.</w:t>
      </w:r>
    </w:p>
    <w:p w14:paraId="6107AFF4" w14:textId="77777777" w:rsidR="003B731A" w:rsidRDefault="00000000">
      <w:pPr>
        <w:pStyle w:val="ListParagraph"/>
        <w:numPr>
          <w:ilvl w:val="0"/>
          <w:numId w:val="1"/>
        </w:numPr>
      </w:pPr>
      <w:r>
        <w:rPr>
          <w:b/>
        </w:rPr>
        <w:t xml:space="preserve">Data note: </w:t>
      </w:r>
      <w:r>
        <w:t xml:space="preserve">the split field is </w:t>
      </w:r>
      <w:r>
        <w:rPr>
          <w:rFonts w:ascii="Consolas" w:hAnsi="Consolas"/>
        </w:rPr>
        <w:t>email_key</w:t>
      </w:r>
      <w:r>
        <w:t xml:space="preserve"> in the data, not </w:t>
      </w:r>
      <w:r>
        <w:rPr>
          <w:rFonts w:ascii="Consolas" w:hAnsi="Consolas"/>
        </w:rPr>
        <w:t>email_id</w:t>
      </w:r>
      <w:r>
        <w:t xml:space="preserve"> as the brief says.</w:t>
      </w:r>
    </w:p>
    <w:p w14:paraId="6107AFF5" w14:textId="77777777" w:rsidR="003B731A" w:rsidRDefault="00000000">
      <w:pPr>
        <w:pStyle w:val="ListParagraph"/>
        <w:numPr>
          <w:ilvl w:val="0"/>
          <w:numId w:val="1"/>
        </w:numPr>
      </w:pPr>
      <w:r>
        <w:rPr>
          <w:b/>
        </w:rPr>
        <w:t xml:space="preserve">Conversion path: </w:t>
      </w:r>
      <w:r>
        <w:t>email → landing page visit → consent to contact, which creates an opportunity → closed sale.</w:t>
      </w:r>
    </w:p>
    <w:p w14:paraId="6107AFF6" w14:textId="77777777" w:rsidR="003B731A" w:rsidRDefault="00000000">
      <w:pPr>
        <w:pStyle w:val="Heading2"/>
      </w:pPr>
      <w:r>
        <w:t>What I learned</w:t>
      </w:r>
    </w:p>
    <w:p w14:paraId="6107AFF7" w14:textId="77777777" w:rsidR="003B731A" w:rsidRDefault="00000000">
      <w:pPr>
        <w:pStyle w:val="ListParagraph"/>
        <w:numPr>
          <w:ilvl w:val="0"/>
          <w:numId w:val="1"/>
        </w:numPr>
      </w:pPr>
      <w:r>
        <w:rPr>
          <w:b/>
        </w:rPr>
        <w:t xml:space="preserve">Data quality: </w:t>
      </w:r>
      <w:r>
        <w:t>there is one row per prospect and one per opportunity, so neither table needs deduplicating, and no prospect appears in both test groups.</w:t>
      </w:r>
    </w:p>
    <w:p w14:paraId="6107AFF8" w14:textId="77777777" w:rsidR="003B731A" w:rsidRDefault="00000000">
      <w:pPr>
        <w:pStyle w:val="ListParagraph"/>
        <w:numPr>
          <w:ilvl w:val="0"/>
          <w:numId w:val="1"/>
        </w:numPr>
      </w:pPr>
      <w:r>
        <w:rPr>
          <w:b/>
        </w:rPr>
        <w:t xml:space="preserve">Group balance: </w:t>
      </w:r>
      <w:r>
        <w:t>the 50.3/49.7 split is within normal random variation (p ≈ 0.07), so the groups can be compared directly.</w:t>
      </w:r>
    </w:p>
    <w:p w14:paraId="6107AFF9" w14:textId="77777777" w:rsidR="003B731A" w:rsidRDefault="00000000">
      <w:pPr>
        <w:pStyle w:val="ListParagraph"/>
        <w:numPr>
          <w:ilvl w:val="0"/>
          <w:numId w:val="1"/>
        </w:numPr>
      </w:pPr>
      <w:r>
        <w:rPr>
          <w:b/>
        </w:rPr>
        <w:t xml:space="preserve">Linking the tables: </w:t>
      </w:r>
      <w:r>
        <w:t xml:space="preserve">prospects link to opportunities through </w:t>
      </w:r>
      <w:r>
        <w:rPr>
          <w:rFonts w:ascii="Consolas" w:hAnsi="Consolas"/>
        </w:rPr>
        <w:t>amp_lead_uid</w:t>
      </w:r>
      <w:r>
        <w:t>.</w:t>
      </w:r>
    </w:p>
    <w:p w14:paraId="6107AFFA" w14:textId="77777777" w:rsidR="003B731A" w:rsidRDefault="00000000">
      <w:pPr>
        <w:pStyle w:val="ListParagraph"/>
        <w:numPr>
          <w:ilvl w:val="1"/>
          <w:numId w:val="1"/>
        </w:numPr>
      </w:pPr>
      <w:r>
        <w:t>1,841 opportunities match a test prospect. Everything below uses these matched opportunities only.</w:t>
      </w:r>
    </w:p>
    <w:p w14:paraId="047A0600" w14:textId="77777777" w:rsidR="00794FE6" w:rsidRDefault="00000000">
      <w:pPr>
        <w:pStyle w:val="ListParagraph"/>
        <w:numPr>
          <w:ilvl w:val="1"/>
          <w:numId w:val="1"/>
        </w:numPr>
      </w:pPr>
      <w:r>
        <w:t xml:space="preserve">2,261 opportunities (55% of the CRM file) do not match any test prospect, and 18 prospect IDs have no matching opportunity. </w:t>
      </w:r>
    </w:p>
    <w:p w14:paraId="6107AFFB" w14:textId="5BFABBCE" w:rsidR="003B731A" w:rsidRDefault="00794FE6" w:rsidP="00794FE6">
      <w:pPr>
        <w:pStyle w:val="ListParagraph"/>
        <w:numPr>
          <w:ilvl w:val="5"/>
          <w:numId w:val="1"/>
        </w:numPr>
      </w:pPr>
      <w:r>
        <w:t xml:space="preserve">                                      - </w:t>
      </w:r>
      <w:r w:rsidR="00000000">
        <w:t>I</w:t>
      </w:r>
      <w:r>
        <w:t>’d</w:t>
      </w:r>
      <w:r w:rsidR="00000000">
        <w:t xml:space="preserve"> report these separately rather than counting them in either group.</w:t>
      </w:r>
    </w:p>
    <w:p w14:paraId="6107AFFC" w14:textId="77777777" w:rsidR="003B731A" w:rsidRDefault="00000000">
      <w:pPr>
        <w:pStyle w:val="ListParagraph"/>
        <w:numPr>
          <w:ilvl w:val="1"/>
          <w:numId w:val="1"/>
        </w:numPr>
      </w:pPr>
      <w:r>
        <w:t>Most of the unmatched opportunities (1,655, or 73%) are partner email opportunities from the same Dec–Jan window as the test. The rest are calls and transfers (579) and direct mail or other (27).</w:t>
      </w:r>
    </w:p>
    <w:p w14:paraId="6107AFFD" w14:textId="77777777" w:rsidR="003B731A" w:rsidRDefault="00000000">
      <w:pPr>
        <w:pStyle w:val="ListParagraph"/>
        <w:numPr>
          <w:ilvl w:val="1"/>
          <w:numId w:val="1"/>
        </w:numPr>
      </w:pPr>
      <w:r>
        <w:rPr>
          <w:b/>
        </w:rPr>
        <w:t xml:space="preserve">Limitation: </w:t>
      </w:r>
      <w:r>
        <w:t>the unmatched email opportunities may come from earlier email cohorts, or they may be December prospects whose opportunity ID was never written back. The data cannot tell these apart, so about 45% of email-sourced opportunities cannot be assigned to a test group. If the missing links fall unevenly between the groups, the comparison is affected.</w:t>
      </w:r>
    </w:p>
    <w:p w14:paraId="6107AFFE" w14:textId="77777777" w:rsidR="003B731A" w:rsidRDefault="00000000">
      <w:pPr>
        <w:pStyle w:val="ListParagraph"/>
        <w:numPr>
          <w:ilvl w:val="0"/>
          <w:numId w:val="1"/>
        </w:numPr>
      </w:pPr>
      <w:r>
        <w:rPr>
          <w:b/>
        </w:rPr>
        <w:t xml:space="preserve">Channel mix: </w:t>
      </w:r>
      <w:r>
        <w:t>1,470 of the 1,841 matched opportunities (80%) came in by email. The rest came in mainly by warm transfer (205) or inbound call (151).</w:t>
      </w:r>
    </w:p>
    <w:p w14:paraId="6107AFFF" w14:textId="77777777" w:rsidR="003B731A" w:rsidRDefault="00000000">
      <w:pPr>
        <w:pStyle w:val="ListParagraph"/>
        <w:numPr>
          <w:ilvl w:val="1"/>
          <w:numId w:val="1"/>
        </w:numPr>
      </w:pPr>
      <w:r>
        <w:t>I keep every channel in the main comparison, because cutting emails could also reduce calls from prospects, and that effect belongs in the result. An email-only comparison is a secondary check.</w:t>
      </w:r>
    </w:p>
    <w:p w14:paraId="233E39F1" w14:textId="77777777" w:rsidR="004009FF" w:rsidRDefault="004009FF" w:rsidP="004009FF"/>
    <w:p w14:paraId="1BD556E0" w14:textId="77777777" w:rsidR="004009FF" w:rsidRDefault="004009FF" w:rsidP="004009FF"/>
    <w:p w14:paraId="6107B000" w14:textId="77777777" w:rsidR="003B731A" w:rsidRDefault="00000000">
      <w:pPr>
        <w:pStyle w:val="ListParagraph"/>
        <w:numPr>
          <w:ilvl w:val="0"/>
          <w:numId w:val="1"/>
        </w:numPr>
      </w:pPr>
      <w:r>
        <w:rPr>
          <w:b/>
        </w:rPr>
        <w:lastRenderedPageBreak/>
        <w:t xml:space="preserve">Sale definition: </w:t>
      </w:r>
      <w:r>
        <w:t xml:space="preserve">a sale is a matched opportunity where </w:t>
      </w:r>
      <w:r>
        <w:rPr>
          <w:rFonts w:ascii="Consolas" w:hAnsi="Consolas"/>
        </w:rPr>
        <w:t>has_any_policy</w:t>
      </w:r>
      <w:r>
        <w:t xml:space="preserve"> = true. That gives 308 sales from the 1,841 matched opportunities. The sale flags are consistent with each other:</w:t>
      </w:r>
    </w:p>
    <w:p w14:paraId="6107B001" w14:textId="77777777" w:rsidR="003B731A" w:rsidRDefault="00000000">
      <w:pPr>
        <w:pStyle w:val="ListParagraph"/>
        <w:numPr>
          <w:ilvl w:val="1"/>
          <w:numId w:val="1"/>
        </w:numPr>
      </w:pPr>
      <w:r>
        <w:t xml:space="preserve">every row with </w:t>
      </w:r>
      <w:r>
        <w:rPr>
          <w:rFonts w:ascii="Consolas" w:hAnsi="Consolas"/>
        </w:rPr>
        <w:t>has_any_policy</w:t>
      </w:r>
      <w:r>
        <w:t xml:space="preserve"> = true also has a </w:t>
      </w:r>
      <w:r>
        <w:rPr>
          <w:rFonts w:ascii="Consolas" w:hAnsi="Consolas"/>
        </w:rPr>
        <w:t>policy_sale_date</w:t>
      </w:r>
      <w:r>
        <w:t>;</w:t>
      </w:r>
    </w:p>
    <w:p w14:paraId="6107B002" w14:textId="77777777" w:rsidR="003B731A" w:rsidRDefault="00000000">
      <w:pPr>
        <w:pStyle w:val="ListParagraph"/>
        <w:numPr>
          <w:ilvl w:val="1"/>
          <w:numId w:val="1"/>
        </w:numPr>
      </w:pPr>
      <w:r>
        <w:t xml:space="preserve">every </w:t>
      </w:r>
      <w:r>
        <w:rPr>
          <w:rFonts w:ascii="Consolas" w:hAnsi="Consolas"/>
        </w:rPr>
        <w:t>policy_sold</w:t>
      </w:r>
      <w:r>
        <w:t xml:space="preserve"> row has </w:t>
      </w:r>
      <w:r>
        <w:rPr>
          <w:rFonts w:ascii="Consolas" w:hAnsi="Consolas"/>
        </w:rPr>
        <w:t>has_any_policy</w:t>
      </w:r>
      <w:r>
        <w:t xml:space="preserve"> = true.</w:t>
      </w:r>
    </w:p>
    <w:p w14:paraId="6107B003" w14:textId="77777777" w:rsidR="003B731A" w:rsidRDefault="00000000">
      <w:pPr>
        <w:pStyle w:val="ListParagraph"/>
        <w:numPr>
          <w:ilvl w:val="0"/>
          <w:numId w:val="1"/>
        </w:numPr>
      </w:pPr>
      <w:r>
        <w:rPr>
          <w:b/>
        </w:rPr>
        <w:t xml:space="preserve">Data correction: </w:t>
      </w:r>
      <w:r>
        <w:t>one matched opportunity is labelled “lost” but has a policy and a sale date. I counted it as a sale and treated the label as a CRM coding error.</w:t>
      </w:r>
    </w:p>
    <w:p w14:paraId="6107B004" w14:textId="77777777" w:rsidR="003B731A" w:rsidRDefault="00000000">
      <w:pPr>
        <w:pStyle w:val="ListParagraph"/>
        <w:numPr>
          <w:ilvl w:val="0"/>
          <w:numId w:val="1"/>
        </w:numPr>
      </w:pPr>
      <w:r>
        <w:rPr>
          <w:b/>
        </w:rPr>
        <w:t xml:space="preserve">Home vs. any policy: </w:t>
      </w:r>
      <w:r>
        <w:t>287 of the 308 sales include a home policy. The other 21 sold only add-on policies, such as auto or flood. I use any policy as the main measure and check that home-only gives the same answer.</w:t>
      </w:r>
    </w:p>
    <w:p w14:paraId="6107B005" w14:textId="77777777" w:rsidR="003B731A" w:rsidRDefault="00000000">
      <w:pPr>
        <w:pStyle w:val="ListParagraph"/>
        <w:numPr>
          <w:ilvl w:val="0"/>
          <w:numId w:val="1"/>
        </w:numPr>
      </w:pPr>
      <w:r>
        <w:rPr>
          <w:b/>
        </w:rPr>
        <w:t xml:space="preserve">Data cutoff: </w:t>
      </w:r>
      <w:r>
        <w:t>sale dates run from Dec 4, 2018 to Jan 18, 2019. 413 of the matched opportunities (22%) were still open at the cutoff, so final conversion will be higher than what is measured here.</w:t>
      </w:r>
    </w:p>
    <w:p w14:paraId="6107B006" w14:textId="77777777" w:rsidR="003B731A" w:rsidRDefault="00000000">
      <w:pPr>
        <w:pStyle w:val="ListParagraph"/>
        <w:numPr>
          <w:ilvl w:val="1"/>
          <w:numId w:val="1"/>
        </w:numPr>
      </w:pPr>
      <w:r>
        <w:t>The share still open is similar in both groups (23.6% for 8 emails vs. 21.1% for 4 emails), so the cutoff does not favour the 4-email group.</w:t>
      </w:r>
    </w:p>
    <w:p w14:paraId="6107B007" w14:textId="77777777" w:rsidR="003B731A" w:rsidRDefault="00000000">
      <w:pPr>
        <w:pStyle w:val="Heading1"/>
      </w:pPr>
      <w:r>
        <w:t>Findings</w:t>
      </w:r>
    </w:p>
    <w:p w14:paraId="6107B008" w14:textId="77777777" w:rsidR="003B731A" w:rsidRDefault="00000000">
      <w:pPr>
        <w:pStyle w:val="Heading2"/>
      </w:pPr>
      <w:r>
        <w:t>Opportunities by group</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40"/>
        <w:gridCol w:w="1404"/>
        <w:gridCol w:w="1404"/>
        <w:gridCol w:w="1404"/>
        <w:gridCol w:w="1404"/>
        <w:gridCol w:w="1404"/>
      </w:tblGrid>
      <w:tr w:rsidR="003B731A" w14:paraId="6107B00F" w14:textId="77777777">
        <w:trPr>
          <w:tblHeader/>
        </w:trPr>
        <w:tc>
          <w:tcPr>
            <w:tcW w:w="2340" w:type="dxa"/>
            <w:shd w:val="clear" w:color="auto" w:fill="D9E2F3"/>
          </w:tcPr>
          <w:p w14:paraId="6107B009" w14:textId="77777777" w:rsidR="003B731A" w:rsidRDefault="00000000">
            <w:pPr>
              <w:spacing w:after="0"/>
            </w:pPr>
            <w:r>
              <w:rPr>
                <w:b/>
              </w:rPr>
              <w:t>Group</w:t>
            </w:r>
          </w:p>
        </w:tc>
        <w:tc>
          <w:tcPr>
            <w:tcW w:w="1404" w:type="dxa"/>
            <w:shd w:val="clear" w:color="auto" w:fill="D9E2F3"/>
          </w:tcPr>
          <w:p w14:paraId="6107B00A" w14:textId="77777777" w:rsidR="003B731A" w:rsidRDefault="00000000">
            <w:pPr>
              <w:spacing w:after="0"/>
              <w:jc w:val="right"/>
            </w:pPr>
            <w:r>
              <w:rPr>
                <w:b/>
              </w:rPr>
              <w:t>Prospects</w:t>
            </w:r>
          </w:p>
        </w:tc>
        <w:tc>
          <w:tcPr>
            <w:tcW w:w="1404" w:type="dxa"/>
            <w:shd w:val="clear" w:color="auto" w:fill="D9E2F3"/>
          </w:tcPr>
          <w:p w14:paraId="6107B00B" w14:textId="77777777" w:rsidR="003B731A" w:rsidRDefault="00000000">
            <w:pPr>
              <w:spacing w:after="0"/>
              <w:jc w:val="right"/>
            </w:pPr>
            <w:r>
              <w:rPr>
                <w:b/>
              </w:rPr>
              <w:t>Opportunities</w:t>
            </w:r>
          </w:p>
        </w:tc>
        <w:tc>
          <w:tcPr>
            <w:tcW w:w="1404" w:type="dxa"/>
            <w:shd w:val="clear" w:color="auto" w:fill="D9E2F3"/>
          </w:tcPr>
          <w:p w14:paraId="6107B00C" w14:textId="77777777" w:rsidR="003B731A" w:rsidRDefault="00000000">
            <w:pPr>
              <w:spacing w:after="0"/>
              <w:jc w:val="right"/>
            </w:pPr>
            <w:r>
              <w:rPr>
                <w:b/>
              </w:rPr>
              <w:t>Opp. rate</w:t>
            </w:r>
          </w:p>
        </w:tc>
        <w:tc>
          <w:tcPr>
            <w:tcW w:w="1404" w:type="dxa"/>
            <w:shd w:val="clear" w:color="auto" w:fill="D9E2F3"/>
          </w:tcPr>
          <w:p w14:paraId="6107B00D" w14:textId="77777777" w:rsidR="003B731A" w:rsidRDefault="00000000">
            <w:pPr>
              <w:spacing w:after="0"/>
              <w:jc w:val="right"/>
            </w:pPr>
            <w:r>
              <w:rPr>
                <w:b/>
              </w:rPr>
              <w:t>Still open</w:t>
            </w:r>
          </w:p>
        </w:tc>
        <w:tc>
          <w:tcPr>
            <w:tcW w:w="1404" w:type="dxa"/>
            <w:shd w:val="clear" w:color="auto" w:fill="D9E2F3"/>
          </w:tcPr>
          <w:p w14:paraId="6107B00E" w14:textId="77777777" w:rsidR="003B731A" w:rsidRDefault="00000000">
            <w:pPr>
              <w:spacing w:after="0"/>
              <w:jc w:val="right"/>
            </w:pPr>
            <w:r>
              <w:rPr>
                <w:b/>
              </w:rPr>
              <w:t>% open</w:t>
            </w:r>
          </w:p>
        </w:tc>
      </w:tr>
      <w:tr w:rsidR="003B731A" w14:paraId="6107B016" w14:textId="77777777">
        <w:tc>
          <w:tcPr>
            <w:tcW w:w="2340" w:type="dxa"/>
          </w:tcPr>
          <w:p w14:paraId="6107B010" w14:textId="77777777" w:rsidR="003B731A" w:rsidRDefault="00000000">
            <w:pPr>
              <w:spacing w:after="0"/>
            </w:pPr>
            <w:r>
              <w:t>A: 8 emails (control)</w:t>
            </w:r>
          </w:p>
        </w:tc>
        <w:tc>
          <w:tcPr>
            <w:tcW w:w="1404" w:type="dxa"/>
          </w:tcPr>
          <w:p w14:paraId="6107B011" w14:textId="77777777" w:rsidR="003B731A" w:rsidRDefault="00000000">
            <w:pPr>
              <w:spacing w:after="0"/>
              <w:jc w:val="right"/>
            </w:pPr>
            <w:r>
              <w:t>45,158</w:t>
            </w:r>
          </w:p>
        </w:tc>
        <w:tc>
          <w:tcPr>
            <w:tcW w:w="1404" w:type="dxa"/>
          </w:tcPr>
          <w:p w14:paraId="6107B012" w14:textId="77777777" w:rsidR="003B731A" w:rsidRDefault="00000000">
            <w:pPr>
              <w:spacing w:after="0"/>
              <w:jc w:val="right"/>
            </w:pPr>
            <w:r>
              <w:t>1,010</w:t>
            </w:r>
          </w:p>
        </w:tc>
        <w:tc>
          <w:tcPr>
            <w:tcW w:w="1404" w:type="dxa"/>
          </w:tcPr>
          <w:p w14:paraId="6107B013" w14:textId="77777777" w:rsidR="003B731A" w:rsidRDefault="00000000">
            <w:pPr>
              <w:spacing w:after="0"/>
              <w:jc w:val="right"/>
            </w:pPr>
            <w:r>
              <w:t>2.24%</w:t>
            </w:r>
          </w:p>
        </w:tc>
        <w:tc>
          <w:tcPr>
            <w:tcW w:w="1404" w:type="dxa"/>
          </w:tcPr>
          <w:p w14:paraId="6107B014" w14:textId="77777777" w:rsidR="003B731A" w:rsidRDefault="00000000">
            <w:pPr>
              <w:spacing w:after="0"/>
              <w:jc w:val="right"/>
            </w:pPr>
            <w:r>
              <w:t>238</w:t>
            </w:r>
          </w:p>
        </w:tc>
        <w:tc>
          <w:tcPr>
            <w:tcW w:w="1404" w:type="dxa"/>
          </w:tcPr>
          <w:p w14:paraId="6107B015" w14:textId="77777777" w:rsidR="003B731A" w:rsidRDefault="00000000">
            <w:pPr>
              <w:spacing w:after="0"/>
              <w:jc w:val="right"/>
            </w:pPr>
            <w:r>
              <w:t>23.6%</w:t>
            </w:r>
          </w:p>
        </w:tc>
      </w:tr>
      <w:tr w:rsidR="003B731A" w14:paraId="6107B01D" w14:textId="77777777">
        <w:tc>
          <w:tcPr>
            <w:tcW w:w="2340" w:type="dxa"/>
          </w:tcPr>
          <w:p w14:paraId="6107B017" w14:textId="77777777" w:rsidR="003B731A" w:rsidRDefault="00000000">
            <w:pPr>
              <w:spacing w:after="0"/>
            </w:pPr>
            <w:r>
              <w:t>B: 4 emails (test)</w:t>
            </w:r>
          </w:p>
        </w:tc>
        <w:tc>
          <w:tcPr>
            <w:tcW w:w="1404" w:type="dxa"/>
          </w:tcPr>
          <w:p w14:paraId="6107B018" w14:textId="77777777" w:rsidR="003B731A" w:rsidRDefault="00000000">
            <w:pPr>
              <w:spacing w:after="0"/>
              <w:jc w:val="right"/>
            </w:pPr>
            <w:r>
              <w:t>44,619</w:t>
            </w:r>
          </w:p>
        </w:tc>
        <w:tc>
          <w:tcPr>
            <w:tcW w:w="1404" w:type="dxa"/>
          </w:tcPr>
          <w:p w14:paraId="6107B019" w14:textId="77777777" w:rsidR="003B731A" w:rsidRDefault="00000000">
            <w:pPr>
              <w:spacing w:after="0"/>
              <w:jc w:val="right"/>
            </w:pPr>
            <w:r>
              <w:t>831</w:t>
            </w:r>
          </w:p>
        </w:tc>
        <w:tc>
          <w:tcPr>
            <w:tcW w:w="1404" w:type="dxa"/>
          </w:tcPr>
          <w:p w14:paraId="6107B01A" w14:textId="77777777" w:rsidR="003B731A" w:rsidRDefault="00000000">
            <w:pPr>
              <w:spacing w:after="0"/>
              <w:jc w:val="right"/>
            </w:pPr>
            <w:r>
              <w:t>1.86%</w:t>
            </w:r>
          </w:p>
        </w:tc>
        <w:tc>
          <w:tcPr>
            <w:tcW w:w="1404" w:type="dxa"/>
          </w:tcPr>
          <w:p w14:paraId="6107B01B" w14:textId="77777777" w:rsidR="003B731A" w:rsidRDefault="00000000">
            <w:pPr>
              <w:spacing w:after="0"/>
              <w:jc w:val="right"/>
            </w:pPr>
            <w:r>
              <w:t>175</w:t>
            </w:r>
          </w:p>
        </w:tc>
        <w:tc>
          <w:tcPr>
            <w:tcW w:w="1404" w:type="dxa"/>
          </w:tcPr>
          <w:p w14:paraId="6107B01C" w14:textId="77777777" w:rsidR="003B731A" w:rsidRDefault="00000000">
            <w:pPr>
              <w:spacing w:after="0"/>
              <w:jc w:val="right"/>
            </w:pPr>
            <w:r>
              <w:t>21.1%</w:t>
            </w:r>
          </w:p>
        </w:tc>
      </w:tr>
    </w:tbl>
    <w:p w14:paraId="6107B01E" w14:textId="77777777" w:rsidR="003B731A" w:rsidRDefault="003B731A"/>
    <w:p w14:paraId="6107B01F" w14:textId="77777777" w:rsidR="003B731A" w:rsidRDefault="00000000">
      <w:pPr>
        <w:pStyle w:val="ListParagraph"/>
        <w:numPr>
          <w:ilvl w:val="0"/>
          <w:numId w:val="1"/>
        </w:numPr>
      </w:pPr>
      <w:r>
        <w:rPr>
          <w:b/>
        </w:rPr>
        <w:t xml:space="preserve">The 8-email group gets about 20% more opportunities. </w:t>
      </w:r>
      <w:r>
        <w:t>The opportunity rate is 2.24% vs. 1.86%. For the 4-email group, that is 0.38 points lower in absolute terms and 17% lower in relative terms (z ≈ 4.0, p &lt; 0.001).</w:t>
      </w:r>
    </w:p>
    <w:p w14:paraId="6107B020" w14:textId="77777777" w:rsidR="003B731A" w:rsidRDefault="00000000">
      <w:pPr>
        <w:pStyle w:val="ListParagraph"/>
        <w:numPr>
          <w:ilvl w:val="0"/>
          <w:numId w:val="1"/>
        </w:numPr>
      </w:pPr>
      <w:r>
        <w:rPr>
          <w:b/>
        </w:rPr>
        <w:t xml:space="preserve">So what: </w:t>
      </w:r>
      <w:r>
        <w:t>fewer emails cost about 1 in 6 opportunities at the consent step. The next question is whether that gap carries through to sales or is offset by a higher close rate in the 4-email group.</w:t>
      </w:r>
    </w:p>
    <w:p w14:paraId="6107B021" w14:textId="77777777" w:rsidR="003B731A" w:rsidRDefault="00000000">
      <w:pPr>
        <w:pStyle w:val="Heading1"/>
      </w:pPr>
      <w:r>
        <w:t>Open items</w:t>
      </w:r>
    </w:p>
    <w:p w14:paraId="6107B022" w14:textId="77777777" w:rsidR="003B731A" w:rsidRDefault="00000000">
      <w:pPr>
        <w:pStyle w:val="ListParagraph"/>
        <w:numPr>
          <w:ilvl w:val="0"/>
          <w:numId w:val="1"/>
        </w:numPr>
      </w:pPr>
      <w:r>
        <w:t>Compare sales per prospect and close rate (sales per opportunity) between the groups, for both any-policy and home-only sales. Repeat with email opportunities only as a secondary check.</w:t>
      </w:r>
    </w:p>
    <w:p w14:paraId="6107B023" w14:textId="77777777" w:rsidR="003B731A" w:rsidRDefault="00000000">
      <w:pPr>
        <w:pStyle w:val="ListParagraph"/>
        <w:numPr>
          <w:ilvl w:val="0"/>
          <w:numId w:val="1"/>
        </w:numPr>
      </w:pPr>
      <w:r>
        <w:t>Describe the unmatched opportunities and state as a limitation that they cannot be assigned to a test group. Resolving this needs the CRM-to-prospect link history, which is not in this data. It is a question for the data or engineering team.</w:t>
      </w:r>
    </w:p>
    <w:sectPr w:rsidR="003B731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428D6"/>
    <w:multiLevelType w:val="hybridMultilevel"/>
    <w:tmpl w:val="BF26B932"/>
    <w:lvl w:ilvl="0" w:tplc="5EB84C84">
      <w:start w:val="1"/>
      <w:numFmt w:val="bullet"/>
      <w:lvlText w:val="•"/>
      <w:lvlJc w:val="left"/>
      <w:pPr>
        <w:ind w:left="720" w:hanging="360"/>
      </w:pPr>
      <w:rPr>
        <w:rFonts w:ascii="Calibri" w:hAnsi="Calibri"/>
      </w:rPr>
    </w:lvl>
    <w:lvl w:ilvl="1" w:tplc="F1D6360E">
      <w:start w:val="1"/>
      <w:numFmt w:val="bullet"/>
      <w:lvlText w:val="–"/>
      <w:lvlJc w:val="left"/>
      <w:pPr>
        <w:ind w:left="1440" w:hanging="360"/>
      </w:pPr>
      <w:rPr>
        <w:rFonts w:ascii="Calibri" w:hAnsi="Calibri"/>
      </w:rPr>
    </w:lvl>
    <w:lvl w:ilvl="2" w:tplc="44D87ECA">
      <w:numFmt w:val="decimal"/>
      <w:lvlText w:val=""/>
      <w:lvlJc w:val="left"/>
    </w:lvl>
    <w:lvl w:ilvl="3" w:tplc="9F82D18C">
      <w:numFmt w:val="decimal"/>
      <w:lvlText w:val=""/>
      <w:lvlJc w:val="left"/>
    </w:lvl>
    <w:lvl w:ilvl="4" w:tplc="8A4AE01E">
      <w:numFmt w:val="decimal"/>
      <w:lvlText w:val=""/>
      <w:lvlJc w:val="left"/>
    </w:lvl>
    <w:lvl w:ilvl="5" w:tplc="81B0A542">
      <w:numFmt w:val="decimal"/>
      <w:lvlText w:val=""/>
      <w:lvlJc w:val="left"/>
    </w:lvl>
    <w:lvl w:ilvl="6" w:tplc="661A7F42">
      <w:numFmt w:val="decimal"/>
      <w:lvlText w:val=""/>
      <w:lvlJc w:val="left"/>
    </w:lvl>
    <w:lvl w:ilvl="7" w:tplc="88E416A0">
      <w:numFmt w:val="decimal"/>
      <w:lvlText w:val=""/>
      <w:lvlJc w:val="left"/>
    </w:lvl>
    <w:lvl w:ilvl="8" w:tplc="4F54AD3E">
      <w:numFmt w:val="decimal"/>
      <w:lvlText w:val=""/>
      <w:lvlJc w:val="left"/>
    </w:lvl>
  </w:abstractNum>
  <w:num w:numId="1" w16cid:durableId="417288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B731A"/>
    <w:rsid w:val="001D2FB9"/>
    <w:rsid w:val="003B731A"/>
    <w:rsid w:val="004009FF"/>
    <w:rsid w:val="00794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7AFF0"/>
  <w15:docId w15:val="{A078A448-00F2-446B-9C13-6BBBF5ECB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8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color w:val="1F3864"/>
      <w:sz w:val="32"/>
      <w:szCs w:val="32"/>
    </w:rPr>
  </w:style>
  <w:style w:type="paragraph" w:styleId="Heading2">
    <w:name w:val="heading 2"/>
    <w:basedOn w:val="Normal"/>
    <w:next w:val="Normal"/>
    <w:uiPriority w:val="9"/>
    <w:unhideWhenUsed/>
    <w:qFormat/>
    <w:pPr>
      <w:keepNext/>
      <w:spacing w:before="240"/>
      <w:outlineLvl w:val="1"/>
    </w:pPr>
    <w:rPr>
      <w:b/>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615</Words>
  <Characters>3512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Osborne</cp:lastModifiedBy>
  <cp:revision>3</cp:revision>
  <dcterms:created xsi:type="dcterms:W3CDTF">2026-10-18T17:09:00Z</dcterms:created>
  <dcterms:modified xsi:type="dcterms:W3CDTF">2026-10-18T17:11:00Z</dcterms:modified>
</cp:coreProperties>
</file>