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F3C" w14:textId="1BC87454" w:rsidR="00BE3A79" w:rsidRPr="00A264C0" w:rsidRDefault="00BE3A79" w:rsidP="00086A6C">
      <w:pPr>
        <w:pStyle w:val="Heading1"/>
        <w:jc w:val="center"/>
        <w:rPr>
          <w:b w:val="0"/>
          <w:bCs w:val="0"/>
        </w:rPr>
      </w:pPr>
      <w:r w:rsidRPr="0035010E">
        <w:t>RESULTS</w:t>
      </w:r>
      <w:r w:rsidR="00F13C26">
        <w:t xml:space="preserve"> WORKSHEET</w:t>
      </w:r>
    </w:p>
    <w:p w14:paraId="5F759F3D" w14:textId="77777777" w:rsidR="00AF78E5" w:rsidRPr="00AF78E5" w:rsidRDefault="00AF78E5" w:rsidP="00AF78E5"/>
    <w:p w14:paraId="1EC7677E" w14:textId="0604D7FC" w:rsidR="00CB0BA5" w:rsidRPr="00CB0BA5" w:rsidRDefault="00AF78E5" w:rsidP="00F13C26">
      <w:pPr>
        <w:jc w:val="both"/>
        <w:rPr>
          <w:b/>
          <w:iCs/>
          <w:sz w:val="24"/>
        </w:rPr>
      </w:pPr>
      <w:r w:rsidRPr="00AF78E5">
        <w:rPr>
          <w:b/>
          <w:i/>
          <w:sz w:val="24"/>
        </w:rPr>
        <w:t xml:space="preserve">NOTE: The following results tables will be available in </w:t>
      </w:r>
      <w:r w:rsidR="00225323">
        <w:rPr>
          <w:b/>
          <w:i/>
          <w:sz w:val="24"/>
        </w:rPr>
        <w:t>D2L</w:t>
      </w:r>
      <w:r w:rsidRPr="00AF78E5">
        <w:rPr>
          <w:b/>
          <w:i/>
          <w:sz w:val="24"/>
        </w:rPr>
        <w:t xml:space="preserve"> for use in submission of the </w:t>
      </w:r>
      <w:proofErr w:type="gramStart"/>
      <w:r w:rsidR="00145A2F">
        <w:rPr>
          <w:b/>
          <w:i/>
          <w:sz w:val="24"/>
        </w:rPr>
        <w:t xml:space="preserve">formal </w:t>
      </w:r>
      <w:r>
        <w:rPr>
          <w:b/>
          <w:i/>
          <w:sz w:val="24"/>
        </w:rPr>
        <w:t xml:space="preserve"> report</w:t>
      </w:r>
      <w:proofErr w:type="gramEnd"/>
      <w:r>
        <w:rPr>
          <w:b/>
          <w:i/>
          <w:sz w:val="24"/>
        </w:rPr>
        <w:t xml:space="preserve"> for this experiment</w:t>
      </w:r>
      <w:r w:rsidR="000F42CF">
        <w:rPr>
          <w:b/>
          <w:i/>
          <w:sz w:val="24"/>
        </w:rPr>
        <w:t>. Remember t</w:t>
      </w:r>
      <w:r w:rsidR="00686BDC">
        <w:rPr>
          <w:b/>
          <w:i/>
          <w:sz w:val="24"/>
        </w:rPr>
        <w:t xml:space="preserve">hat all </w:t>
      </w:r>
      <w:r w:rsidR="000F42CF">
        <w:rPr>
          <w:b/>
          <w:i/>
          <w:sz w:val="24"/>
        </w:rPr>
        <w:t xml:space="preserve">tables and figures within your report </w:t>
      </w:r>
      <w:r w:rsidR="00686BDC">
        <w:rPr>
          <w:b/>
          <w:i/>
          <w:sz w:val="24"/>
        </w:rPr>
        <w:t xml:space="preserve">must have both a number and a descriptive title. </w:t>
      </w:r>
    </w:p>
    <w:p w14:paraId="60036C06" w14:textId="77777777" w:rsidR="00CB0BA5" w:rsidRPr="00AF78E5" w:rsidRDefault="00CB0BA5">
      <w:pPr>
        <w:jc w:val="both"/>
        <w:rPr>
          <w:b/>
          <w:i/>
          <w:sz w:val="24"/>
        </w:rPr>
      </w:pPr>
    </w:p>
    <w:p w14:paraId="5F759F40" w14:textId="2DA7EDEC" w:rsidR="00BE3A79" w:rsidRPr="002927FE" w:rsidRDefault="00DF6D91">
      <w:pPr>
        <w:pStyle w:val="Heading3"/>
        <w:rPr>
          <w:b/>
          <w:i w:val="0"/>
        </w:rPr>
      </w:pPr>
      <w:r>
        <w:rPr>
          <w:b/>
          <w:i w:val="0"/>
        </w:rPr>
        <w:t xml:space="preserve">Table 4.2: </w:t>
      </w:r>
      <w:r w:rsidR="00BE3A79" w:rsidRPr="002927FE">
        <w:rPr>
          <w:b/>
          <w:i w:val="0"/>
        </w:rPr>
        <w:t>Infrared Spectroscopy</w:t>
      </w:r>
    </w:p>
    <w:p w14:paraId="5F759F41" w14:textId="77777777" w:rsidR="00BE3A79" w:rsidRDefault="00BE3A79">
      <w:pPr>
        <w:jc w:val="both"/>
        <w:rPr>
          <w:sz w:val="24"/>
        </w:rPr>
      </w:pPr>
    </w:p>
    <w:p w14:paraId="5F759F42" w14:textId="60412A6D" w:rsidR="00BE3A79" w:rsidRDefault="00BE3A79">
      <w:pPr>
        <w:jc w:val="both"/>
        <w:rPr>
          <w:sz w:val="24"/>
        </w:rPr>
      </w:pPr>
      <w:r>
        <w:rPr>
          <w:sz w:val="24"/>
        </w:rPr>
        <w:t xml:space="preserve">Predict the appearance of the IR spectra of the compounds in Figure </w:t>
      </w:r>
      <w:r w:rsidR="002927FE">
        <w:rPr>
          <w:sz w:val="24"/>
        </w:rPr>
        <w:t>4.</w:t>
      </w:r>
      <w:r>
        <w:rPr>
          <w:sz w:val="24"/>
        </w:rPr>
        <w:t>4 by f</w:t>
      </w:r>
      <w:r w:rsidR="002927FE">
        <w:rPr>
          <w:sz w:val="24"/>
        </w:rPr>
        <w:t xml:space="preserve">illing in the following table. </w:t>
      </w:r>
      <w:r>
        <w:rPr>
          <w:sz w:val="24"/>
        </w:rPr>
        <w:t>Indicate the presence of a functional group by marking the box; leave the box empty i</w:t>
      </w:r>
      <w:r w:rsidR="00145A2F">
        <w:rPr>
          <w:sz w:val="24"/>
        </w:rPr>
        <w:t>f</w:t>
      </w:r>
      <w:r>
        <w:rPr>
          <w:sz w:val="24"/>
        </w:rPr>
        <w:t xml:space="preserve"> the group is not present.</w:t>
      </w:r>
    </w:p>
    <w:p w14:paraId="5F759F43" w14:textId="77777777" w:rsidR="00BE3A79" w:rsidRDefault="00BE3A79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941"/>
        <w:gridCol w:w="1441"/>
        <w:gridCol w:w="1758"/>
        <w:gridCol w:w="990"/>
        <w:gridCol w:w="990"/>
        <w:gridCol w:w="1008"/>
      </w:tblGrid>
      <w:tr w:rsidR="0094799E" w14:paraId="5F759F4B" w14:textId="77777777" w:rsidTr="0094799E">
        <w:trPr>
          <w:trHeight w:val="402"/>
          <w:jc w:val="center"/>
        </w:trPr>
        <w:tc>
          <w:tcPr>
            <w:tcW w:w="2193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5F759F44" w14:textId="77777777" w:rsidR="0094799E" w:rsidRDefault="0094799E" w:rsidP="0094799E">
            <w:pPr>
              <w:pStyle w:val="Heading2"/>
            </w:pPr>
            <w:r>
              <w:t>Molecule</w:t>
            </w:r>
          </w:p>
        </w:tc>
        <w:tc>
          <w:tcPr>
            <w:tcW w:w="7128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759F4A" w14:textId="737C8489" w:rsidR="0094799E" w:rsidRPr="0094799E" w:rsidRDefault="0094799E" w:rsidP="0094799E">
            <w:pPr>
              <w:jc w:val="center"/>
              <w:rPr>
                <w:b/>
                <w:bCs/>
                <w:sz w:val="24"/>
              </w:rPr>
            </w:pPr>
            <w:r w:rsidRPr="0094799E">
              <w:rPr>
                <w:b/>
                <w:sz w:val="24"/>
              </w:rPr>
              <w:t xml:space="preserve">Functional </w:t>
            </w:r>
            <w:r w:rsidRPr="0094799E">
              <w:rPr>
                <w:b/>
                <w:bCs/>
                <w:sz w:val="24"/>
              </w:rPr>
              <w:t>Groups</w:t>
            </w:r>
          </w:p>
        </w:tc>
      </w:tr>
      <w:tr w:rsidR="00BE3A79" w14:paraId="5F759F53" w14:textId="77777777" w:rsidTr="0094799E">
        <w:trPr>
          <w:jc w:val="center"/>
        </w:trPr>
        <w:tc>
          <w:tcPr>
            <w:tcW w:w="2193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5F759F4C" w14:textId="77777777" w:rsidR="00BE3A79" w:rsidRDefault="00BE3A79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D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O-H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E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</w:t>
            </w:r>
            <w:r w:rsidR="00F83B68">
              <w:rPr>
                <w:b/>
                <w:bCs/>
                <w:sz w:val="24"/>
              </w:rPr>
              <w:t>benzene ring</w:t>
            </w:r>
            <w:r>
              <w:rPr>
                <w:b/>
                <w:bCs/>
                <w:sz w:val="24"/>
              </w:rPr>
              <w:t>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F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(singly bonded carbon)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50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C=O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51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C-Cl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759F52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C-Br</w:t>
            </w:r>
          </w:p>
        </w:tc>
      </w:tr>
      <w:tr w:rsidR="00BE3A79" w14:paraId="5F759F5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5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methanol</w:t>
            </w:r>
          </w:p>
        </w:tc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9F5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6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5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6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6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64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t</w:t>
            </w:r>
            <w:r>
              <w:rPr>
                <w:sz w:val="24"/>
              </w:rPr>
              <w:t>-butanol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6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7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6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2-propanol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7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7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7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acetone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7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8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7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 xml:space="preserve">ethyl </w:t>
            </w:r>
            <w:proofErr w:type="spellStart"/>
            <w:r>
              <w:rPr>
                <w:sz w:val="24"/>
              </w:rPr>
              <w:t>formate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8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8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8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ethyl acetate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8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9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8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methyl acetate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9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9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9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1,2-dichloroethane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9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A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9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1,4-dichlorobutane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A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A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A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1,2-dibromo-2-methylpropane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A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B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A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2-chloropropane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B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B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B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benzene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B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C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B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mesitylene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C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C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C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C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759FC4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para</w:t>
            </w:r>
            <w:r>
              <w:rPr>
                <w:sz w:val="24"/>
              </w:rPr>
              <w:t>-xylene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F759FCA" w14:textId="77777777" w:rsidR="00BE3A79" w:rsidRDefault="00BE3A79">
            <w:pPr>
              <w:jc w:val="both"/>
              <w:rPr>
                <w:sz w:val="24"/>
              </w:rPr>
            </w:pPr>
          </w:p>
        </w:tc>
      </w:tr>
    </w:tbl>
    <w:p w14:paraId="5F759FCC" w14:textId="77777777" w:rsidR="00BE3A79" w:rsidRDefault="00BE3A79">
      <w:pPr>
        <w:jc w:val="both"/>
        <w:rPr>
          <w:sz w:val="24"/>
        </w:rPr>
      </w:pPr>
    </w:p>
    <w:p w14:paraId="5F759FCD" w14:textId="201BDEF1" w:rsidR="00BE3A79" w:rsidRPr="002927FE" w:rsidRDefault="00BE3A79">
      <w:pPr>
        <w:rPr>
          <w:b/>
          <w:sz w:val="24"/>
        </w:rPr>
      </w:pPr>
      <w:r>
        <w:rPr>
          <w:b/>
          <w:bCs/>
          <w:sz w:val="28"/>
          <w:szCs w:val="28"/>
        </w:rPr>
        <w:br w:type="page"/>
      </w:r>
      <w:r w:rsidR="00DF6D91">
        <w:rPr>
          <w:b/>
          <w:bCs/>
          <w:sz w:val="24"/>
        </w:rPr>
        <w:lastRenderedPageBreak/>
        <w:t xml:space="preserve">Table 4.3: </w:t>
      </w:r>
      <w:r w:rsidRPr="002927FE">
        <w:rPr>
          <w:b/>
          <w:iCs/>
          <w:sz w:val="24"/>
        </w:rPr>
        <w:t>Nuclear Magnetic Resonance (NMR) Spectroscopy</w:t>
      </w:r>
    </w:p>
    <w:p w14:paraId="5F759FCF" w14:textId="77777777" w:rsidR="00BE3A79" w:rsidRDefault="00BE3A79">
      <w:pPr>
        <w:rPr>
          <w:sz w:val="24"/>
          <w:szCs w:val="28"/>
        </w:rPr>
      </w:pPr>
    </w:p>
    <w:p w14:paraId="5F759FD0" w14:textId="29F3DA8E" w:rsidR="00BE3A79" w:rsidRDefault="00BE3A79" w:rsidP="002927FE">
      <w:pPr>
        <w:jc w:val="both"/>
        <w:rPr>
          <w:sz w:val="24"/>
          <w:szCs w:val="28"/>
        </w:rPr>
      </w:pPr>
      <w:r>
        <w:rPr>
          <w:sz w:val="24"/>
          <w:szCs w:val="28"/>
        </w:rPr>
        <w:t>Predict the NMR spectrum for each of the compounds in Figure 4</w:t>
      </w:r>
      <w:r w:rsidR="002927FE">
        <w:rPr>
          <w:sz w:val="24"/>
          <w:szCs w:val="28"/>
        </w:rPr>
        <w:t>.4</w:t>
      </w:r>
      <w:r>
        <w:rPr>
          <w:sz w:val="24"/>
          <w:szCs w:val="28"/>
        </w:rPr>
        <w:t xml:space="preserve"> by filling in the following table.</w:t>
      </w:r>
    </w:p>
    <w:p w14:paraId="5F759FD2" w14:textId="77777777" w:rsidR="00BE3A79" w:rsidRDefault="00BE3A79">
      <w:pPr>
        <w:rPr>
          <w:sz w:val="24"/>
          <w:szCs w:val="28"/>
        </w:rPr>
      </w:pPr>
    </w:p>
    <w:tbl>
      <w:tblPr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5"/>
        <w:gridCol w:w="3175"/>
        <w:gridCol w:w="3005"/>
      </w:tblGrid>
      <w:tr w:rsidR="00BE3A79" w14:paraId="5F759FD6" w14:textId="77777777" w:rsidTr="0094799E">
        <w:trPr>
          <w:trHeight w:val="481"/>
        </w:trPr>
        <w:tc>
          <w:tcPr>
            <w:tcW w:w="3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0DD928A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1D856963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Molecule</w:t>
            </w:r>
          </w:p>
          <w:p w14:paraId="5F759FD3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175" w:type="dxa"/>
            <w:tcBorders>
              <w:top w:val="double" w:sz="4" w:space="0" w:color="auto"/>
              <w:bottom w:val="double" w:sz="4" w:space="0" w:color="auto"/>
            </w:tcBorders>
          </w:tcPr>
          <w:p w14:paraId="0F4BA05D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5F759FD4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Number of Peaks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53B64C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5F759FD5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Ratio of Areas</w:t>
            </w:r>
          </w:p>
        </w:tc>
      </w:tr>
      <w:tr w:rsidR="00BE3A79" w14:paraId="5F759FDA" w14:textId="77777777" w:rsidTr="0094799E">
        <w:trPr>
          <w:trHeight w:val="459"/>
        </w:trPr>
        <w:tc>
          <w:tcPr>
            <w:tcW w:w="327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F759FD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methanol</w:t>
            </w:r>
          </w:p>
        </w:tc>
        <w:tc>
          <w:tcPr>
            <w:tcW w:w="3175" w:type="dxa"/>
            <w:tcBorders>
              <w:top w:val="double" w:sz="4" w:space="0" w:color="auto"/>
            </w:tcBorders>
          </w:tcPr>
          <w:p w14:paraId="5F759FD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top w:val="double" w:sz="4" w:space="0" w:color="auto"/>
              <w:right w:val="double" w:sz="4" w:space="0" w:color="auto"/>
            </w:tcBorders>
          </w:tcPr>
          <w:p w14:paraId="5F759FD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D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D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ethanol</w:t>
            </w:r>
          </w:p>
        </w:tc>
        <w:tc>
          <w:tcPr>
            <w:tcW w:w="3175" w:type="dxa"/>
          </w:tcPr>
          <w:p w14:paraId="5F759FD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D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DF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t</w:t>
            </w:r>
            <w:r>
              <w:rPr>
                <w:sz w:val="24"/>
              </w:rPr>
              <w:t>-butanol</w:t>
            </w:r>
          </w:p>
        </w:tc>
        <w:tc>
          <w:tcPr>
            <w:tcW w:w="3175" w:type="dxa"/>
          </w:tcPr>
          <w:p w14:paraId="5F759FE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2-propanol</w:t>
            </w:r>
          </w:p>
        </w:tc>
        <w:tc>
          <w:tcPr>
            <w:tcW w:w="3175" w:type="dxa"/>
          </w:tcPr>
          <w:p w14:paraId="5F759FE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acetone</w:t>
            </w:r>
          </w:p>
        </w:tc>
        <w:tc>
          <w:tcPr>
            <w:tcW w:w="3175" w:type="dxa"/>
          </w:tcPr>
          <w:p w14:paraId="5F759FE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 xml:space="preserve">ethyl </w:t>
            </w:r>
            <w:proofErr w:type="spellStart"/>
            <w:r>
              <w:rPr>
                <w:sz w:val="24"/>
              </w:rPr>
              <w:t>formate</w:t>
            </w:r>
            <w:proofErr w:type="spellEnd"/>
          </w:p>
        </w:tc>
        <w:tc>
          <w:tcPr>
            <w:tcW w:w="3175" w:type="dxa"/>
          </w:tcPr>
          <w:p w14:paraId="5F759FE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F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ethyl acetate</w:t>
            </w:r>
          </w:p>
        </w:tc>
        <w:tc>
          <w:tcPr>
            <w:tcW w:w="3175" w:type="dxa"/>
          </w:tcPr>
          <w:p w14:paraId="5F759FF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methyl acetate</w:t>
            </w:r>
          </w:p>
        </w:tc>
        <w:tc>
          <w:tcPr>
            <w:tcW w:w="3175" w:type="dxa"/>
          </w:tcPr>
          <w:p w14:paraId="5F759FF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1,2-dichloroethane</w:t>
            </w:r>
          </w:p>
        </w:tc>
        <w:tc>
          <w:tcPr>
            <w:tcW w:w="3175" w:type="dxa"/>
          </w:tcPr>
          <w:p w14:paraId="5F759FF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1,4-dichlorobutane</w:t>
            </w:r>
          </w:p>
        </w:tc>
        <w:tc>
          <w:tcPr>
            <w:tcW w:w="3175" w:type="dxa"/>
          </w:tcPr>
          <w:p w14:paraId="5F759FF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F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1,2-dibromo-2-methylpropane</w:t>
            </w:r>
          </w:p>
        </w:tc>
        <w:tc>
          <w:tcPr>
            <w:tcW w:w="3175" w:type="dxa"/>
          </w:tcPr>
          <w:p w14:paraId="5F75A00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A00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2-chloropropane</w:t>
            </w:r>
          </w:p>
        </w:tc>
        <w:tc>
          <w:tcPr>
            <w:tcW w:w="3175" w:type="dxa"/>
          </w:tcPr>
          <w:p w14:paraId="5F75A00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F75A00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benzene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14:paraId="5F75A00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  <w:right w:val="double" w:sz="4" w:space="0" w:color="auto"/>
            </w:tcBorders>
          </w:tcPr>
          <w:p w14:paraId="5F75A00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A00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mesitylene</w:t>
            </w:r>
          </w:p>
        </w:tc>
        <w:tc>
          <w:tcPr>
            <w:tcW w:w="3175" w:type="dxa"/>
          </w:tcPr>
          <w:p w14:paraId="5F75A00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1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F75A00F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para</w:t>
            </w:r>
            <w:r>
              <w:rPr>
                <w:sz w:val="24"/>
              </w:rPr>
              <w:t>-xylene</w:t>
            </w:r>
          </w:p>
        </w:tc>
        <w:tc>
          <w:tcPr>
            <w:tcW w:w="3175" w:type="dxa"/>
            <w:tcBorders>
              <w:bottom w:val="double" w:sz="4" w:space="0" w:color="auto"/>
            </w:tcBorders>
          </w:tcPr>
          <w:p w14:paraId="5F75A01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bottom w:val="double" w:sz="4" w:space="0" w:color="auto"/>
              <w:right w:val="double" w:sz="4" w:space="0" w:color="auto"/>
            </w:tcBorders>
          </w:tcPr>
          <w:p w14:paraId="5F75A01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</w:tbl>
    <w:p w14:paraId="5F75A013" w14:textId="77777777" w:rsidR="00BE3A79" w:rsidRDefault="00BE3A79">
      <w:pPr>
        <w:rPr>
          <w:sz w:val="24"/>
          <w:szCs w:val="28"/>
        </w:rPr>
      </w:pPr>
    </w:p>
    <w:p w14:paraId="79B6041F" w14:textId="77777777" w:rsidR="00A03826" w:rsidRPr="003B17D2" w:rsidRDefault="00A03826" w:rsidP="00A03826">
      <w:pPr>
        <w:pStyle w:val="Heading4"/>
        <w:jc w:val="both"/>
        <w:rPr>
          <w:b/>
          <w:i w:val="0"/>
          <w:szCs w:val="24"/>
        </w:rPr>
      </w:pPr>
      <w:r>
        <w:rPr>
          <w:b/>
          <w:i w:val="0"/>
          <w:szCs w:val="24"/>
        </w:rPr>
        <w:t xml:space="preserve">Table 4.5: </w:t>
      </w:r>
      <w:r w:rsidRPr="003B17D2">
        <w:rPr>
          <w:b/>
          <w:i w:val="0"/>
          <w:szCs w:val="24"/>
        </w:rPr>
        <w:t>NMR Spectra of Unknown Compounds</w:t>
      </w:r>
    </w:p>
    <w:p w14:paraId="56C91CFC" w14:textId="77777777" w:rsidR="00A03826" w:rsidRPr="003B17D2" w:rsidRDefault="00A03826" w:rsidP="00A03826">
      <w:pPr>
        <w:jc w:val="both"/>
        <w:rPr>
          <w:sz w:val="24"/>
        </w:rPr>
      </w:pPr>
    </w:p>
    <w:p w14:paraId="7C69D5F8" w14:textId="77777777" w:rsidR="00A03826" w:rsidRPr="003B17D2" w:rsidRDefault="00A03826" w:rsidP="00A03826">
      <w:pPr>
        <w:jc w:val="both"/>
        <w:rPr>
          <w:sz w:val="24"/>
        </w:rPr>
      </w:pPr>
      <w:r w:rsidRPr="003B17D2">
        <w:rPr>
          <w:sz w:val="24"/>
        </w:rPr>
        <w:t>Tabulate the number of peaks and the relative areas for the NMR spectrum of each unknown compound</w:t>
      </w:r>
      <w:r>
        <w:rPr>
          <w:sz w:val="24"/>
        </w:rPr>
        <w:t xml:space="preserve">. </w:t>
      </w:r>
      <w:r w:rsidRPr="003B17D2">
        <w:rPr>
          <w:sz w:val="24"/>
        </w:rPr>
        <w:t xml:space="preserve">When you are measuring the areas of the NMR peaks (also called the </w:t>
      </w:r>
      <w:r w:rsidRPr="003B17D2">
        <w:rPr>
          <w:i/>
          <w:iCs/>
          <w:sz w:val="24"/>
        </w:rPr>
        <w:t>integrations</w:t>
      </w:r>
      <w:r w:rsidRPr="003B17D2">
        <w:rPr>
          <w:sz w:val="24"/>
        </w:rPr>
        <w:t xml:space="preserve">), measure carefully and be aware that </w:t>
      </w:r>
      <w:r w:rsidRPr="003B17D2">
        <w:rPr>
          <w:b/>
          <w:bCs/>
          <w:sz w:val="24"/>
        </w:rPr>
        <w:t>these numbers are not perfect</w:t>
      </w:r>
      <w:r w:rsidRPr="003B17D2">
        <w:rPr>
          <w:sz w:val="24"/>
        </w:rPr>
        <w:t>; you can expect up to 10</w:t>
      </w:r>
      <w:r>
        <w:rPr>
          <w:sz w:val="24"/>
        </w:rPr>
        <w:t xml:space="preserve"> </w:t>
      </w:r>
      <w:r w:rsidRPr="003B17D2">
        <w:rPr>
          <w:sz w:val="24"/>
        </w:rPr>
        <w:t xml:space="preserve">% error in them.  </w:t>
      </w:r>
    </w:p>
    <w:p w14:paraId="034296EA" w14:textId="77777777" w:rsidR="00A03826" w:rsidRDefault="00A03826" w:rsidP="00A03826">
      <w:pPr>
        <w:rPr>
          <w:sz w:val="24"/>
          <w:szCs w:val="28"/>
        </w:rPr>
      </w:pP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1620"/>
        <w:gridCol w:w="2880"/>
        <w:gridCol w:w="4755"/>
      </w:tblGrid>
      <w:tr w:rsidR="00A03826" w14:paraId="5B87E808" w14:textId="77777777" w:rsidTr="00273A42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CA44063" w14:textId="77777777" w:rsidR="00A03826" w:rsidRPr="002927FE" w:rsidRDefault="00A03826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t>#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446E458" w14:textId="77777777" w:rsidR="00A03826" w:rsidRPr="002927FE" w:rsidRDefault="00A03826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EB2CE4D" w14:textId="77777777" w:rsidR="00A03826" w:rsidRDefault="00A03826" w:rsidP="00273A4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Number of Peaks</w:t>
            </w:r>
          </w:p>
        </w:tc>
        <w:tc>
          <w:tcPr>
            <w:tcW w:w="475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11AA4" w14:textId="77777777" w:rsidR="00A03826" w:rsidRDefault="00A03826" w:rsidP="00273A4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Ratio of Areas</w:t>
            </w:r>
          </w:p>
        </w:tc>
      </w:tr>
      <w:tr w:rsidR="00A03826" w14:paraId="6DE26D74" w14:textId="77777777" w:rsidTr="00273A42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</w:tcBorders>
          </w:tcPr>
          <w:p w14:paraId="07DD6EAD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</w:tcBorders>
          </w:tcPr>
          <w:p w14:paraId="54EB8850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6AD93801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top w:val="double" w:sz="4" w:space="0" w:color="auto"/>
              <w:right w:val="double" w:sz="4" w:space="0" w:color="auto"/>
            </w:tcBorders>
          </w:tcPr>
          <w:p w14:paraId="2A46817D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  <w:tr w:rsidR="00A03826" w14:paraId="386EA0A6" w14:textId="77777777" w:rsidTr="00273A42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single" w:sz="4" w:space="0" w:color="auto"/>
            </w:tcBorders>
          </w:tcPr>
          <w:p w14:paraId="228DDB33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left w:val="double" w:sz="4" w:space="0" w:color="auto"/>
              <w:bottom w:val="single" w:sz="4" w:space="0" w:color="auto"/>
            </w:tcBorders>
          </w:tcPr>
          <w:p w14:paraId="371F0846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C8D299D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bottom w:val="single" w:sz="4" w:space="0" w:color="auto"/>
              <w:right w:val="double" w:sz="4" w:space="0" w:color="auto"/>
            </w:tcBorders>
          </w:tcPr>
          <w:p w14:paraId="0E82511E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  <w:tr w:rsidR="00A03826" w14:paraId="5ADD523C" w14:textId="77777777" w:rsidTr="00273A42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double" w:sz="4" w:space="0" w:color="auto"/>
            </w:tcBorders>
          </w:tcPr>
          <w:p w14:paraId="0715D55A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</w:tcBorders>
          </w:tcPr>
          <w:p w14:paraId="6BA69763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710AABEB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bottom w:val="double" w:sz="4" w:space="0" w:color="auto"/>
              <w:right w:val="double" w:sz="4" w:space="0" w:color="auto"/>
            </w:tcBorders>
          </w:tcPr>
          <w:p w14:paraId="4172596C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</w:tbl>
    <w:p w14:paraId="54174547" w14:textId="77777777" w:rsidR="00B724C7" w:rsidRDefault="00B724C7">
      <w:pPr>
        <w:pStyle w:val="Heading5"/>
        <w:ind w:firstLine="0"/>
        <w:rPr>
          <w:b/>
          <w:i w:val="0"/>
          <w:szCs w:val="24"/>
        </w:rPr>
      </w:pPr>
    </w:p>
    <w:p w14:paraId="1F7390FE" w14:textId="77777777" w:rsidR="00A03826" w:rsidRDefault="00A03826">
      <w:pPr>
        <w:widowControl/>
        <w:autoSpaceDE/>
        <w:autoSpaceDN/>
        <w:adjustRightInd/>
        <w:rPr>
          <w:b/>
          <w:sz w:val="24"/>
        </w:rPr>
      </w:pPr>
      <w:r>
        <w:rPr>
          <w:b/>
          <w:sz w:val="24"/>
        </w:rPr>
        <w:br w:type="page"/>
      </w:r>
    </w:p>
    <w:p w14:paraId="5F75A018" w14:textId="136832DA" w:rsidR="00BE3A79" w:rsidRPr="00A03826" w:rsidRDefault="00DF6D91" w:rsidP="00A03826">
      <w:pPr>
        <w:widowControl/>
        <w:autoSpaceDE/>
        <w:autoSpaceDN/>
        <w:adjustRightInd/>
        <w:rPr>
          <w:b/>
          <w:iCs/>
          <w:sz w:val="24"/>
        </w:rPr>
      </w:pPr>
      <w:r w:rsidRPr="00A03826">
        <w:rPr>
          <w:b/>
          <w:sz w:val="24"/>
        </w:rPr>
        <w:lastRenderedPageBreak/>
        <w:t xml:space="preserve">Table 4.4: </w:t>
      </w:r>
      <w:r w:rsidR="00BE3A79" w:rsidRPr="00A03826">
        <w:rPr>
          <w:b/>
          <w:sz w:val="24"/>
        </w:rPr>
        <w:t>Infrared Spectra</w:t>
      </w:r>
      <w:r w:rsidR="0018621F" w:rsidRPr="00A03826">
        <w:rPr>
          <w:b/>
          <w:sz w:val="24"/>
        </w:rPr>
        <w:t xml:space="preserve"> of Unknown Compounds</w:t>
      </w:r>
    </w:p>
    <w:p w14:paraId="5F75A019" w14:textId="7E8547D3" w:rsidR="00BE3A79" w:rsidRPr="00A03826" w:rsidRDefault="00145A2F" w:rsidP="00004ADD">
      <w:pPr>
        <w:jc w:val="both"/>
        <w:rPr>
          <w:sz w:val="24"/>
        </w:rPr>
      </w:pPr>
      <w:r w:rsidRPr="00A03826">
        <w:rPr>
          <w:sz w:val="24"/>
        </w:rPr>
        <w:t>Analyze the spec</w:t>
      </w:r>
      <w:r w:rsidR="00004ADD" w:rsidRPr="00A03826">
        <w:rPr>
          <w:sz w:val="24"/>
        </w:rPr>
        <w:t xml:space="preserve">trum of each unknown compound. </w:t>
      </w:r>
      <w:r w:rsidR="00BE3A79" w:rsidRPr="00A03826">
        <w:rPr>
          <w:sz w:val="24"/>
        </w:rPr>
        <w:t xml:space="preserve">If there is a peak present in </w:t>
      </w:r>
      <w:r w:rsidRPr="00A03826">
        <w:rPr>
          <w:sz w:val="24"/>
        </w:rPr>
        <w:t xml:space="preserve">the spectrum of the unknown compound </w:t>
      </w:r>
      <w:r w:rsidR="00BE3A79" w:rsidRPr="00A03826">
        <w:rPr>
          <w:sz w:val="24"/>
        </w:rPr>
        <w:t>that corresponds to one of the functional groups listed below, report it by marking the appropriate box.</w:t>
      </w:r>
      <w:r w:rsidR="003876E9" w:rsidRPr="00A03826">
        <w:rPr>
          <w:sz w:val="24"/>
        </w:rPr>
        <w:t xml:space="preserve"> You may want to use </w:t>
      </w:r>
      <w:proofErr w:type="gramStart"/>
      <w:r w:rsidR="003876E9" w:rsidRPr="00A03826">
        <w:rPr>
          <w:sz w:val="24"/>
        </w:rPr>
        <w:t>a ?</w:t>
      </w:r>
      <w:proofErr w:type="gramEnd"/>
      <w:r w:rsidR="003876E9" w:rsidRPr="00A03826">
        <w:rPr>
          <w:sz w:val="24"/>
        </w:rPr>
        <w:t xml:space="preserve"> to indicate the groups that may possibly be present.</w:t>
      </w:r>
    </w:p>
    <w:p w14:paraId="5A216356" w14:textId="4DECB37B" w:rsidR="00B724C7" w:rsidRPr="00A03826" w:rsidRDefault="00B724C7" w:rsidP="00004ADD">
      <w:pPr>
        <w:jc w:val="both"/>
        <w:rPr>
          <w:sz w:val="24"/>
        </w:rPr>
      </w:pPr>
    </w:p>
    <w:p w14:paraId="0CAE5C57" w14:textId="00AA0121" w:rsidR="00B724C7" w:rsidRPr="00A03826" w:rsidRDefault="00B724C7" w:rsidP="00004ADD">
      <w:pPr>
        <w:jc w:val="both"/>
        <w:rPr>
          <w:sz w:val="24"/>
        </w:rPr>
      </w:pPr>
      <w:r w:rsidRPr="00A03826">
        <w:rPr>
          <w:sz w:val="24"/>
        </w:rPr>
        <w:t>From Table 4.1, remember O-H peaks must be strong and broad</w:t>
      </w:r>
      <w:r w:rsidR="000D1CD9" w:rsidRPr="00A03826">
        <w:rPr>
          <w:sz w:val="24"/>
        </w:rPr>
        <w:t xml:space="preserve">, </w:t>
      </w:r>
      <w:r w:rsidR="00936AB1" w:rsidRPr="00A03826">
        <w:rPr>
          <w:sz w:val="24"/>
        </w:rPr>
        <w:t xml:space="preserve">C=O peaks must be </w:t>
      </w:r>
      <w:r w:rsidR="000D1CD9" w:rsidRPr="00A03826">
        <w:rPr>
          <w:sz w:val="24"/>
        </w:rPr>
        <w:t xml:space="preserve">strong, etc. There are many other functional groups that absorb in the C-Cl and C-Br regions, so those peaks are relatively weak evidence. </w:t>
      </w:r>
    </w:p>
    <w:p w14:paraId="5F75A01A" w14:textId="77777777" w:rsidR="00BE3A79" w:rsidRDefault="00BE3A79">
      <w:pPr>
        <w:rPr>
          <w:sz w:val="24"/>
          <w:szCs w:val="28"/>
        </w:rPr>
      </w:pPr>
    </w:p>
    <w:tbl>
      <w:tblPr>
        <w:tblW w:w="96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1980"/>
        <w:gridCol w:w="914"/>
        <w:gridCol w:w="1696"/>
        <w:gridCol w:w="1890"/>
        <w:gridCol w:w="878"/>
        <w:gridCol w:w="992"/>
        <w:gridCol w:w="995"/>
      </w:tblGrid>
      <w:tr w:rsidR="005616F2" w14:paraId="5F75A022" w14:textId="77777777" w:rsidTr="005616F2">
        <w:tc>
          <w:tcPr>
            <w:tcW w:w="345" w:type="dxa"/>
            <w:tcBorders>
              <w:top w:val="double" w:sz="4" w:space="0" w:color="auto"/>
              <w:bottom w:val="nil"/>
              <w:right w:val="single" w:sz="4" w:space="0" w:color="auto"/>
            </w:tcBorders>
          </w:tcPr>
          <w:p w14:paraId="3ED8B3C4" w14:textId="77777777" w:rsidR="005616F2" w:rsidRDefault="005616F2">
            <w:pPr>
              <w:pStyle w:val="Heading2"/>
            </w:pPr>
          </w:p>
        </w:tc>
        <w:tc>
          <w:tcPr>
            <w:tcW w:w="1980" w:type="dxa"/>
            <w:tcBorders>
              <w:top w:val="double" w:sz="4" w:space="0" w:color="auto"/>
              <w:bottom w:val="nil"/>
              <w:right w:val="single" w:sz="4" w:space="0" w:color="auto"/>
            </w:tcBorders>
          </w:tcPr>
          <w:p w14:paraId="5F75A01B" w14:textId="5442C008" w:rsidR="005616F2" w:rsidRDefault="005616F2">
            <w:pPr>
              <w:pStyle w:val="Heading2"/>
            </w:pPr>
          </w:p>
        </w:tc>
        <w:tc>
          <w:tcPr>
            <w:tcW w:w="736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A021" w14:textId="1B5B45CA" w:rsidR="005616F2" w:rsidRPr="005616F2" w:rsidRDefault="005616F2" w:rsidP="005616F2">
            <w:pPr>
              <w:pStyle w:val="Heading1"/>
              <w:jc w:val="center"/>
            </w:pPr>
            <w:r>
              <w:t>Functional Groups</w:t>
            </w:r>
          </w:p>
        </w:tc>
      </w:tr>
      <w:tr w:rsidR="005616F2" w14:paraId="5F75A02A" w14:textId="77777777" w:rsidTr="005616F2">
        <w:tc>
          <w:tcPr>
            <w:tcW w:w="345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0A1FF848" w14:textId="1FCDCC99" w:rsidR="005616F2" w:rsidRDefault="005616F2">
            <w:pPr>
              <w:jc w:val="both"/>
              <w:rPr>
                <w:b/>
                <w:bCs/>
                <w:sz w:val="24"/>
              </w:rPr>
            </w:pPr>
            <w:r>
              <w:t>#</w:t>
            </w:r>
          </w:p>
        </w:tc>
        <w:tc>
          <w:tcPr>
            <w:tcW w:w="1980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5F75A023" w14:textId="146AF339" w:rsidR="005616F2" w:rsidRDefault="005616F2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4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O-H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5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(benzene ring)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6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(singly bonded carbon)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7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C=O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8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C-Cl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75A029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C-Br</w:t>
            </w:r>
          </w:p>
        </w:tc>
      </w:tr>
      <w:tr w:rsidR="005616F2" w14:paraId="5F75A032" w14:textId="77777777" w:rsidTr="005616F2">
        <w:trPr>
          <w:trHeight w:val="402"/>
        </w:trPr>
        <w:tc>
          <w:tcPr>
            <w:tcW w:w="34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2AAF9E" w14:textId="352ECD51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75A02B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C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D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E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F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0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A031" w14:textId="77777777" w:rsidR="005616F2" w:rsidRDefault="005616F2">
            <w:pPr>
              <w:jc w:val="both"/>
              <w:rPr>
                <w:sz w:val="24"/>
              </w:rPr>
            </w:pPr>
          </w:p>
        </w:tc>
      </w:tr>
      <w:tr w:rsidR="005616F2" w14:paraId="5F75A03A" w14:textId="77777777" w:rsidTr="005616F2">
        <w:trPr>
          <w:trHeight w:val="440"/>
        </w:trPr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E12C" w14:textId="5F877E0E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3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4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5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6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7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8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A039" w14:textId="77777777" w:rsidR="005616F2" w:rsidRDefault="005616F2">
            <w:pPr>
              <w:jc w:val="both"/>
              <w:rPr>
                <w:sz w:val="24"/>
              </w:rPr>
            </w:pPr>
          </w:p>
        </w:tc>
      </w:tr>
      <w:tr w:rsidR="005616F2" w14:paraId="5F75A042" w14:textId="77777777" w:rsidTr="005616F2">
        <w:trPr>
          <w:trHeight w:val="440"/>
        </w:trPr>
        <w:tc>
          <w:tcPr>
            <w:tcW w:w="34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1E6F96" w14:textId="6BFBD2EC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B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C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D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E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F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40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F75A041" w14:textId="77777777" w:rsidR="005616F2" w:rsidRDefault="005616F2">
            <w:pPr>
              <w:jc w:val="both"/>
              <w:rPr>
                <w:sz w:val="24"/>
              </w:rPr>
            </w:pPr>
          </w:p>
        </w:tc>
      </w:tr>
    </w:tbl>
    <w:p w14:paraId="7C45D928" w14:textId="1EA8C832" w:rsidR="003140A5" w:rsidRDefault="003140A5" w:rsidP="00AB296A">
      <w:pPr>
        <w:jc w:val="both"/>
        <w:rPr>
          <w:sz w:val="24"/>
          <w:szCs w:val="28"/>
        </w:rPr>
      </w:pPr>
    </w:p>
    <w:p w14:paraId="0EC7C707" w14:textId="4CD2B047" w:rsidR="00B724C7" w:rsidRPr="003C315C" w:rsidRDefault="00B92A13" w:rsidP="003C315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C315C">
        <w:rPr>
          <w:b/>
          <w:bCs/>
          <w:sz w:val="24"/>
          <w:szCs w:val="28"/>
        </w:rPr>
        <w:t>Identification of unknowns</w:t>
      </w:r>
      <w:r w:rsidR="00B724C7" w:rsidRPr="003C315C">
        <w:rPr>
          <w:b/>
          <w:bCs/>
          <w:sz w:val="24"/>
          <w:szCs w:val="28"/>
        </w:rPr>
        <w:t xml:space="preserve">: </w:t>
      </w:r>
      <w:r w:rsidR="00B724C7" w:rsidRPr="003C315C">
        <w:rPr>
          <w:sz w:val="24"/>
          <w:szCs w:val="28"/>
        </w:rPr>
        <w:t>Use the information from the tables above to identify your unknowns. Remember to weigh which evidence is strongest when making your determinations</w:t>
      </w:r>
      <w:r w:rsidR="003C315C" w:rsidRPr="003C315C">
        <w:rPr>
          <w:sz w:val="24"/>
          <w:szCs w:val="28"/>
        </w:rPr>
        <w:t>.</w:t>
      </w:r>
    </w:p>
    <w:p w14:paraId="1B3668F0" w14:textId="77777777" w:rsidR="003140A5" w:rsidRDefault="003140A5" w:rsidP="00AB296A">
      <w:pPr>
        <w:jc w:val="both"/>
        <w:rPr>
          <w:sz w:val="24"/>
          <w:szCs w:val="28"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1620"/>
        <w:gridCol w:w="5400"/>
        <w:gridCol w:w="2245"/>
      </w:tblGrid>
      <w:tr w:rsidR="003140A5" w:rsidRPr="002927FE" w14:paraId="7BAA0D53" w14:textId="5510BBB9" w:rsidTr="00A03826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30DD396" w14:textId="77777777" w:rsidR="003140A5" w:rsidRPr="002927FE" w:rsidRDefault="003140A5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t>#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47AF232" w14:textId="77777777" w:rsidR="003140A5" w:rsidRPr="002927FE" w:rsidRDefault="003140A5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FFD87D" w14:textId="2C96E1E1" w:rsidR="003140A5" w:rsidRDefault="00B724C7" w:rsidP="00273A4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Most likely compound</w:t>
            </w: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DFE9094" w14:textId="27BA7160" w:rsidR="003140A5" w:rsidRDefault="00B724C7" w:rsidP="00273A4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Other possibilities?</w:t>
            </w:r>
          </w:p>
        </w:tc>
      </w:tr>
      <w:tr w:rsidR="003140A5" w14:paraId="2856EEF3" w14:textId="6177ED2B" w:rsidTr="00A03826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</w:tcBorders>
          </w:tcPr>
          <w:p w14:paraId="45CE2CF4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</w:tcBorders>
          </w:tcPr>
          <w:p w14:paraId="119F539A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4DC1C8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408F3F88" w14:textId="2F8E11CD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</w:tcBorders>
          </w:tcPr>
          <w:p w14:paraId="50D2843B" w14:textId="0CDE2071" w:rsidR="003140A5" w:rsidRDefault="003140A5" w:rsidP="00273A42">
            <w:pPr>
              <w:jc w:val="both"/>
              <w:rPr>
                <w:sz w:val="24"/>
              </w:rPr>
            </w:pPr>
          </w:p>
        </w:tc>
      </w:tr>
      <w:tr w:rsidR="003140A5" w14:paraId="343E7521" w14:textId="146C37E1" w:rsidTr="00A03826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single" w:sz="4" w:space="0" w:color="auto"/>
            </w:tcBorders>
          </w:tcPr>
          <w:p w14:paraId="2A199601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left w:val="double" w:sz="4" w:space="0" w:color="auto"/>
              <w:bottom w:val="single" w:sz="4" w:space="0" w:color="auto"/>
            </w:tcBorders>
          </w:tcPr>
          <w:p w14:paraId="329C60E8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4E17927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2C4C4928" w14:textId="5A100D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left w:val="double" w:sz="4" w:space="0" w:color="auto"/>
              <w:bottom w:val="single" w:sz="4" w:space="0" w:color="auto"/>
            </w:tcBorders>
          </w:tcPr>
          <w:p w14:paraId="16A8817E" w14:textId="2A4B7821" w:rsidR="003140A5" w:rsidRDefault="003140A5" w:rsidP="00273A42">
            <w:pPr>
              <w:jc w:val="both"/>
              <w:rPr>
                <w:sz w:val="24"/>
              </w:rPr>
            </w:pPr>
          </w:p>
        </w:tc>
      </w:tr>
      <w:tr w:rsidR="003140A5" w14:paraId="09B551E1" w14:textId="5B293C7B" w:rsidTr="00A03826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double" w:sz="4" w:space="0" w:color="auto"/>
            </w:tcBorders>
          </w:tcPr>
          <w:p w14:paraId="5B204C74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</w:tcBorders>
          </w:tcPr>
          <w:p w14:paraId="0121D357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C8DC13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13B09B6B" w14:textId="48F1AEB9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left w:val="double" w:sz="4" w:space="0" w:color="auto"/>
              <w:bottom w:val="double" w:sz="4" w:space="0" w:color="auto"/>
            </w:tcBorders>
          </w:tcPr>
          <w:p w14:paraId="58021CEA" w14:textId="0345468F" w:rsidR="003140A5" w:rsidRDefault="003140A5" w:rsidP="00273A42">
            <w:pPr>
              <w:jc w:val="both"/>
              <w:rPr>
                <w:sz w:val="24"/>
              </w:rPr>
            </w:pPr>
          </w:p>
        </w:tc>
      </w:tr>
    </w:tbl>
    <w:p w14:paraId="2468766B" w14:textId="3A9D3BC2" w:rsidR="00AB296A" w:rsidRPr="003C315C" w:rsidRDefault="00A03826" w:rsidP="003C315C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8"/>
        </w:rPr>
      </w:pPr>
      <w:r w:rsidRPr="003C315C">
        <w:rPr>
          <w:b/>
          <w:bCs/>
          <w:sz w:val="24"/>
          <w:szCs w:val="28"/>
        </w:rPr>
        <w:t xml:space="preserve">In a few </w:t>
      </w:r>
      <w:r w:rsidR="003C315C" w:rsidRPr="003C315C">
        <w:rPr>
          <w:b/>
          <w:bCs/>
          <w:sz w:val="24"/>
          <w:szCs w:val="28"/>
        </w:rPr>
        <w:t>sentences or bullet</w:t>
      </w:r>
      <w:r w:rsidRPr="003C315C">
        <w:rPr>
          <w:b/>
          <w:bCs/>
          <w:sz w:val="24"/>
          <w:szCs w:val="28"/>
        </w:rPr>
        <w:t xml:space="preserve"> points each, briefly explain how you</w:t>
      </w:r>
      <w:r w:rsidR="00152B27" w:rsidRPr="003C315C">
        <w:rPr>
          <w:b/>
          <w:bCs/>
          <w:sz w:val="24"/>
          <w:szCs w:val="28"/>
        </w:rPr>
        <w:t xml:space="preserve"> identified each unknown:</w:t>
      </w:r>
    </w:p>
    <w:p w14:paraId="4427BEE4" w14:textId="77777777" w:rsidR="003C315C" w:rsidRPr="003C315C" w:rsidRDefault="003C315C">
      <w:pPr>
        <w:widowControl/>
        <w:autoSpaceDE/>
        <w:autoSpaceDN/>
        <w:adjustRightInd/>
        <w:rPr>
          <w:b/>
          <w:bCs/>
        </w:rPr>
      </w:pPr>
    </w:p>
    <w:p w14:paraId="1058EA4D" w14:textId="77777777" w:rsidR="003C315C" w:rsidRDefault="003C315C">
      <w:pPr>
        <w:widowControl/>
        <w:autoSpaceDE/>
        <w:autoSpaceDN/>
        <w:adjustRightInd/>
      </w:pPr>
    </w:p>
    <w:p w14:paraId="1AB485A9" w14:textId="77777777" w:rsidR="003C315C" w:rsidRDefault="003C315C">
      <w:pPr>
        <w:widowControl/>
        <w:autoSpaceDE/>
        <w:autoSpaceDN/>
        <w:adjustRightInd/>
      </w:pPr>
    </w:p>
    <w:p w14:paraId="194AEF98" w14:textId="77777777" w:rsidR="003C315C" w:rsidRDefault="003C315C">
      <w:pPr>
        <w:widowControl/>
        <w:autoSpaceDE/>
        <w:autoSpaceDN/>
        <w:adjustRightInd/>
      </w:pPr>
    </w:p>
    <w:p w14:paraId="3E6349D0" w14:textId="77777777" w:rsidR="003C315C" w:rsidRDefault="003C315C">
      <w:pPr>
        <w:widowControl/>
        <w:autoSpaceDE/>
        <w:autoSpaceDN/>
        <w:adjustRightInd/>
      </w:pPr>
    </w:p>
    <w:p w14:paraId="43B9D731" w14:textId="77777777" w:rsidR="003C315C" w:rsidRDefault="003C315C">
      <w:pPr>
        <w:widowControl/>
        <w:autoSpaceDE/>
        <w:autoSpaceDN/>
        <w:adjustRightInd/>
      </w:pPr>
    </w:p>
    <w:p w14:paraId="3B015145" w14:textId="77777777" w:rsidR="003C315C" w:rsidRDefault="003C315C">
      <w:pPr>
        <w:widowControl/>
        <w:autoSpaceDE/>
        <w:autoSpaceDN/>
        <w:adjustRightInd/>
      </w:pPr>
    </w:p>
    <w:p w14:paraId="1F49C230" w14:textId="77777777" w:rsidR="003C315C" w:rsidRDefault="003C315C">
      <w:pPr>
        <w:widowControl/>
        <w:autoSpaceDE/>
        <w:autoSpaceDN/>
        <w:adjustRightInd/>
      </w:pPr>
    </w:p>
    <w:p w14:paraId="2C44BC10" w14:textId="77777777" w:rsidR="003C315C" w:rsidRDefault="003C315C">
      <w:pPr>
        <w:widowControl/>
        <w:autoSpaceDE/>
        <w:autoSpaceDN/>
        <w:adjustRightInd/>
      </w:pPr>
    </w:p>
    <w:p w14:paraId="7765DBFE" w14:textId="77777777" w:rsidR="003C315C" w:rsidRDefault="003C315C">
      <w:pPr>
        <w:widowControl/>
        <w:autoSpaceDE/>
        <w:autoSpaceDN/>
        <w:adjustRightInd/>
      </w:pPr>
    </w:p>
    <w:p w14:paraId="66DF26A3" w14:textId="77777777" w:rsidR="003C315C" w:rsidRDefault="003C315C">
      <w:pPr>
        <w:widowControl/>
        <w:autoSpaceDE/>
        <w:autoSpaceDN/>
        <w:adjustRightInd/>
      </w:pPr>
    </w:p>
    <w:p w14:paraId="5F15E3DE" w14:textId="77777777" w:rsidR="003C315C" w:rsidRDefault="003C315C">
      <w:pPr>
        <w:widowControl/>
        <w:autoSpaceDE/>
        <w:autoSpaceDN/>
        <w:adjustRightInd/>
      </w:pPr>
    </w:p>
    <w:p w14:paraId="039BB13F" w14:textId="77777777" w:rsidR="003C315C" w:rsidRDefault="003C315C">
      <w:pPr>
        <w:widowControl/>
        <w:autoSpaceDE/>
        <w:autoSpaceDN/>
        <w:adjustRightInd/>
      </w:pPr>
    </w:p>
    <w:p w14:paraId="1199AC43" w14:textId="77777777" w:rsidR="003C315C" w:rsidRDefault="003C315C">
      <w:pPr>
        <w:widowControl/>
        <w:autoSpaceDE/>
        <w:autoSpaceDN/>
        <w:adjustRightInd/>
      </w:pPr>
    </w:p>
    <w:p w14:paraId="6D0F6DDC" w14:textId="77777777" w:rsidR="003C315C" w:rsidRDefault="003C315C">
      <w:pPr>
        <w:widowControl/>
        <w:autoSpaceDE/>
        <w:autoSpaceDN/>
        <w:adjustRightInd/>
      </w:pPr>
    </w:p>
    <w:p w14:paraId="2594A584" w14:textId="77777777" w:rsidR="003C315C" w:rsidRDefault="003C315C">
      <w:pPr>
        <w:widowControl/>
        <w:autoSpaceDE/>
        <w:autoSpaceDN/>
        <w:adjustRightInd/>
      </w:pPr>
    </w:p>
    <w:p w14:paraId="22C6A8BB" w14:textId="77777777" w:rsidR="003C315C" w:rsidRDefault="003C315C">
      <w:pPr>
        <w:widowControl/>
        <w:autoSpaceDE/>
        <w:autoSpaceDN/>
        <w:adjustRightInd/>
      </w:pPr>
    </w:p>
    <w:p w14:paraId="55BB7B2B" w14:textId="77777777" w:rsidR="003C315C" w:rsidRDefault="003C315C">
      <w:pPr>
        <w:widowControl/>
        <w:autoSpaceDE/>
        <w:autoSpaceDN/>
        <w:adjustRightInd/>
      </w:pPr>
    </w:p>
    <w:p w14:paraId="4D36F32F" w14:textId="77777777" w:rsidR="003C315C" w:rsidRDefault="003C315C">
      <w:pPr>
        <w:widowControl/>
        <w:autoSpaceDE/>
        <w:autoSpaceDN/>
        <w:adjustRightInd/>
      </w:pPr>
    </w:p>
    <w:p w14:paraId="66D2BEE4" w14:textId="77777777" w:rsidR="003C315C" w:rsidRDefault="003C315C">
      <w:pPr>
        <w:widowControl/>
        <w:autoSpaceDE/>
        <w:autoSpaceDN/>
        <w:adjustRightInd/>
      </w:pPr>
    </w:p>
    <w:p w14:paraId="20AE7C8E" w14:textId="418DC387" w:rsidR="003C315C" w:rsidRPr="003C315C" w:rsidRDefault="00A264C0">
      <w:pPr>
        <w:widowControl/>
        <w:autoSpaceDE/>
        <w:autoSpaceDN/>
        <w:adjustRightInd/>
      </w:pPr>
      <w:r>
        <w:br w:type="page"/>
      </w:r>
    </w:p>
    <w:p w14:paraId="727B5960" w14:textId="51C411DC" w:rsidR="00BE3A79" w:rsidRPr="0097788F" w:rsidRDefault="00782EAC" w:rsidP="0097788F">
      <w:pPr>
        <w:pStyle w:val="Heading6"/>
        <w:ind w:left="540" w:hanging="540"/>
        <w:jc w:val="both"/>
        <w:rPr>
          <w:b w:val="0"/>
          <w:bCs w:val="0"/>
        </w:rPr>
      </w:pPr>
      <w:r>
        <w:lastRenderedPageBreak/>
        <w:t>Worksheet</w:t>
      </w:r>
      <w:r w:rsidR="00D42F49">
        <w:t xml:space="preserve">: </w:t>
      </w:r>
      <w:r w:rsidR="00D42F49">
        <w:rPr>
          <w:b w:val="0"/>
          <w:bCs w:val="0"/>
        </w:rPr>
        <w:t xml:space="preserve">Either type or print and write in your results on </w:t>
      </w:r>
      <w:r w:rsidR="00086A6C">
        <w:rPr>
          <w:b w:val="0"/>
          <w:bCs w:val="0"/>
        </w:rPr>
        <w:t>the previous 3 pages</w:t>
      </w:r>
      <w:r w:rsidR="00D42F49">
        <w:rPr>
          <w:b w:val="0"/>
          <w:bCs w:val="0"/>
        </w:rPr>
        <w:t>. U</w:t>
      </w:r>
      <w:r w:rsidR="003C315C">
        <w:rPr>
          <w:b w:val="0"/>
          <w:bCs w:val="0"/>
        </w:rPr>
        <w:t xml:space="preserve">se your </w:t>
      </w:r>
      <w:r>
        <w:rPr>
          <w:b w:val="0"/>
          <w:bCs w:val="0"/>
        </w:rPr>
        <w:t xml:space="preserve">phone </w:t>
      </w:r>
      <w:r w:rsidR="003C315C">
        <w:rPr>
          <w:b w:val="0"/>
          <w:bCs w:val="0"/>
        </w:rPr>
        <w:t>camera or</w:t>
      </w:r>
      <w:r>
        <w:rPr>
          <w:b w:val="0"/>
          <w:bCs w:val="0"/>
        </w:rPr>
        <w:t xml:space="preserve"> a</w:t>
      </w:r>
      <w:r w:rsidR="00610EA2">
        <w:rPr>
          <w:b w:val="0"/>
          <w:bCs w:val="0"/>
        </w:rPr>
        <w:t xml:space="preserve"> </w:t>
      </w:r>
      <w:r w:rsidR="003C315C">
        <w:rPr>
          <w:b w:val="0"/>
          <w:bCs w:val="0"/>
        </w:rPr>
        <w:t xml:space="preserve">phone </w:t>
      </w:r>
      <w:r>
        <w:rPr>
          <w:b w:val="0"/>
          <w:bCs w:val="0"/>
        </w:rPr>
        <w:t>scanner app</w:t>
      </w:r>
      <w:r w:rsidR="003C315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to take legible pictures of your completed worksheet pages (9-11). Upload these in a Word doc or PDF </w:t>
      </w:r>
      <w:r w:rsidR="003F3D3C">
        <w:rPr>
          <w:b w:val="0"/>
          <w:bCs w:val="0"/>
        </w:rPr>
        <w:t xml:space="preserve">(not .jpg </w:t>
      </w:r>
      <w:proofErr w:type="gramStart"/>
      <w:r w:rsidR="003F3D3C">
        <w:rPr>
          <w:b w:val="0"/>
          <w:bCs w:val="0"/>
        </w:rPr>
        <w:t>or .</w:t>
      </w:r>
      <w:proofErr w:type="spellStart"/>
      <w:r w:rsidR="003F3D3C">
        <w:rPr>
          <w:b w:val="0"/>
          <w:bCs w:val="0"/>
        </w:rPr>
        <w:t>heic</w:t>
      </w:r>
      <w:proofErr w:type="spellEnd"/>
      <w:proofErr w:type="gramEnd"/>
      <w:r w:rsidR="003F3D3C">
        <w:rPr>
          <w:b w:val="0"/>
          <w:bCs w:val="0"/>
        </w:rPr>
        <w:t>)</w:t>
      </w:r>
      <w:r>
        <w:rPr>
          <w:b w:val="0"/>
          <w:bCs w:val="0"/>
        </w:rPr>
        <w:t xml:space="preserve"> to the D2L dropbox folder.</w:t>
      </w:r>
    </w:p>
    <w:sectPr w:rsidR="00BE3A79" w:rsidRPr="0097788F" w:rsidSect="008A4071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720" w:gutter="36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1EADC" w14:textId="77777777" w:rsidR="00D82E30" w:rsidRDefault="00D82E30">
      <w:r>
        <w:separator/>
      </w:r>
    </w:p>
  </w:endnote>
  <w:endnote w:type="continuationSeparator" w:id="0">
    <w:p w14:paraId="649562D3" w14:textId="77777777" w:rsidR="00D82E30" w:rsidRDefault="00D82E30">
      <w:r>
        <w:continuationSeparator/>
      </w:r>
    </w:p>
  </w:endnote>
  <w:endnote w:type="continuationNotice" w:id="1">
    <w:p w14:paraId="75EEE69C" w14:textId="77777777" w:rsidR="00D82E30" w:rsidRDefault="00D82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3206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7F809EE4" w14:textId="6E852E08" w:rsidR="00BD006A" w:rsidRPr="00DB7818" w:rsidRDefault="00BD006A">
        <w:pPr>
          <w:pStyle w:val="Footer"/>
          <w:jc w:val="center"/>
          <w:rPr>
            <w:sz w:val="24"/>
          </w:rPr>
        </w:pPr>
        <w:r w:rsidRPr="00DB7818">
          <w:rPr>
            <w:sz w:val="24"/>
          </w:rPr>
          <w:fldChar w:fldCharType="begin"/>
        </w:r>
        <w:r w:rsidRPr="00DB7818">
          <w:rPr>
            <w:sz w:val="24"/>
          </w:rPr>
          <w:instrText xml:space="preserve"> PAGE   \* MERGEFORMAT </w:instrText>
        </w:r>
        <w:r w:rsidRPr="00DB7818">
          <w:rPr>
            <w:sz w:val="24"/>
          </w:rPr>
          <w:fldChar w:fldCharType="separate"/>
        </w:r>
        <w:r w:rsidR="00BA2742">
          <w:rPr>
            <w:noProof/>
            <w:sz w:val="24"/>
          </w:rPr>
          <w:t>78</w:t>
        </w:r>
        <w:r w:rsidRPr="00DB7818">
          <w:rPr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F36AD" w14:textId="77777777" w:rsidR="00D82E30" w:rsidRDefault="00D82E30">
      <w:r>
        <w:separator/>
      </w:r>
    </w:p>
  </w:footnote>
  <w:footnote w:type="continuationSeparator" w:id="0">
    <w:p w14:paraId="2723666F" w14:textId="77777777" w:rsidR="00D82E30" w:rsidRDefault="00D82E30">
      <w:r>
        <w:continuationSeparator/>
      </w:r>
    </w:p>
  </w:footnote>
  <w:footnote w:type="continuationNotice" w:id="1">
    <w:p w14:paraId="46C6DE6E" w14:textId="77777777" w:rsidR="00D82E30" w:rsidRDefault="00D82E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5A094" w14:textId="77777777" w:rsidR="00BE3A79" w:rsidRDefault="00BE3A79">
    <w:pPr>
      <w:spacing w:line="240" w:lineRule="exac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52BB"/>
    <w:multiLevelType w:val="hybridMultilevel"/>
    <w:tmpl w:val="B342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52C76"/>
    <w:multiLevelType w:val="hybridMultilevel"/>
    <w:tmpl w:val="0E4CF7EA"/>
    <w:lvl w:ilvl="0" w:tplc="24728DA8">
      <w:start w:val="2"/>
      <w:numFmt w:val="lowerLetter"/>
      <w:lvlText w:val="%1.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90E67"/>
    <w:multiLevelType w:val="hybridMultilevel"/>
    <w:tmpl w:val="5C78C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5BBB"/>
    <w:multiLevelType w:val="hybridMultilevel"/>
    <w:tmpl w:val="B342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01B07"/>
    <w:multiLevelType w:val="hybridMultilevel"/>
    <w:tmpl w:val="835E3240"/>
    <w:lvl w:ilvl="0" w:tplc="8C8A11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D3FFE"/>
    <w:multiLevelType w:val="hybridMultilevel"/>
    <w:tmpl w:val="92880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81C3B"/>
    <w:multiLevelType w:val="hybridMultilevel"/>
    <w:tmpl w:val="D79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68"/>
    <w:rsid w:val="00004ADD"/>
    <w:rsid w:val="00006701"/>
    <w:rsid w:val="000439A7"/>
    <w:rsid w:val="000453E6"/>
    <w:rsid w:val="000523F9"/>
    <w:rsid w:val="00057656"/>
    <w:rsid w:val="000741D1"/>
    <w:rsid w:val="000840F8"/>
    <w:rsid w:val="00085388"/>
    <w:rsid w:val="00086A6C"/>
    <w:rsid w:val="000951C2"/>
    <w:rsid w:val="000A37EB"/>
    <w:rsid w:val="000A5992"/>
    <w:rsid w:val="000D030A"/>
    <w:rsid w:val="000D1CD9"/>
    <w:rsid w:val="000D4026"/>
    <w:rsid w:val="000F42CF"/>
    <w:rsid w:val="000F634B"/>
    <w:rsid w:val="000F75EB"/>
    <w:rsid w:val="00114624"/>
    <w:rsid w:val="00145A2F"/>
    <w:rsid w:val="00152B27"/>
    <w:rsid w:val="00154019"/>
    <w:rsid w:val="001650AF"/>
    <w:rsid w:val="00166B5B"/>
    <w:rsid w:val="001827C2"/>
    <w:rsid w:val="00185716"/>
    <w:rsid w:val="0018621F"/>
    <w:rsid w:val="001A1D6B"/>
    <w:rsid w:val="001B1873"/>
    <w:rsid w:val="001C5084"/>
    <w:rsid w:val="001C6269"/>
    <w:rsid w:val="001D3BE0"/>
    <w:rsid w:val="001D7746"/>
    <w:rsid w:val="001E0380"/>
    <w:rsid w:val="001E45FC"/>
    <w:rsid w:val="001F0815"/>
    <w:rsid w:val="001F0EF2"/>
    <w:rsid w:val="0022359B"/>
    <w:rsid w:val="00225323"/>
    <w:rsid w:val="00264D07"/>
    <w:rsid w:val="002768A9"/>
    <w:rsid w:val="0028443D"/>
    <w:rsid w:val="0028660B"/>
    <w:rsid w:val="00290050"/>
    <w:rsid w:val="002921C7"/>
    <w:rsid w:val="002927FE"/>
    <w:rsid w:val="002B02E4"/>
    <w:rsid w:val="002F7280"/>
    <w:rsid w:val="003140A5"/>
    <w:rsid w:val="0034350D"/>
    <w:rsid w:val="0035010E"/>
    <w:rsid w:val="003522B3"/>
    <w:rsid w:val="0038245A"/>
    <w:rsid w:val="003876E9"/>
    <w:rsid w:val="00392CB9"/>
    <w:rsid w:val="003B0269"/>
    <w:rsid w:val="003B17D2"/>
    <w:rsid w:val="003C315C"/>
    <w:rsid w:val="003D2E49"/>
    <w:rsid w:val="003D4874"/>
    <w:rsid w:val="003D7BEE"/>
    <w:rsid w:val="003E01F6"/>
    <w:rsid w:val="003E2AD0"/>
    <w:rsid w:val="003E6276"/>
    <w:rsid w:val="003F3D3C"/>
    <w:rsid w:val="003F634C"/>
    <w:rsid w:val="00401B23"/>
    <w:rsid w:val="00471CAF"/>
    <w:rsid w:val="0048372B"/>
    <w:rsid w:val="00485FB1"/>
    <w:rsid w:val="004B04FD"/>
    <w:rsid w:val="004B4885"/>
    <w:rsid w:val="004C3509"/>
    <w:rsid w:val="004F557B"/>
    <w:rsid w:val="0050799B"/>
    <w:rsid w:val="00524E9F"/>
    <w:rsid w:val="005274C0"/>
    <w:rsid w:val="0053060C"/>
    <w:rsid w:val="0053302A"/>
    <w:rsid w:val="00553444"/>
    <w:rsid w:val="00554922"/>
    <w:rsid w:val="005616F2"/>
    <w:rsid w:val="005655E8"/>
    <w:rsid w:val="005D076D"/>
    <w:rsid w:val="005E2E30"/>
    <w:rsid w:val="00610EA2"/>
    <w:rsid w:val="00624EEF"/>
    <w:rsid w:val="00637EE5"/>
    <w:rsid w:val="00650FD1"/>
    <w:rsid w:val="00662705"/>
    <w:rsid w:val="00671641"/>
    <w:rsid w:val="00686072"/>
    <w:rsid w:val="00686BDC"/>
    <w:rsid w:val="006A0C4F"/>
    <w:rsid w:val="006B0F09"/>
    <w:rsid w:val="006D0338"/>
    <w:rsid w:val="006E7EE3"/>
    <w:rsid w:val="006F3006"/>
    <w:rsid w:val="00712B1C"/>
    <w:rsid w:val="00725813"/>
    <w:rsid w:val="0072760B"/>
    <w:rsid w:val="00727742"/>
    <w:rsid w:val="007300A3"/>
    <w:rsid w:val="0073645B"/>
    <w:rsid w:val="00743828"/>
    <w:rsid w:val="00747828"/>
    <w:rsid w:val="00756F2C"/>
    <w:rsid w:val="00782EAC"/>
    <w:rsid w:val="007852A1"/>
    <w:rsid w:val="00794D22"/>
    <w:rsid w:val="007A550B"/>
    <w:rsid w:val="007D4E77"/>
    <w:rsid w:val="007E2F76"/>
    <w:rsid w:val="007E6515"/>
    <w:rsid w:val="007F01C6"/>
    <w:rsid w:val="008173E9"/>
    <w:rsid w:val="00840BC2"/>
    <w:rsid w:val="0085699F"/>
    <w:rsid w:val="008579D2"/>
    <w:rsid w:val="00863B0D"/>
    <w:rsid w:val="0087092A"/>
    <w:rsid w:val="00871B9D"/>
    <w:rsid w:val="00890516"/>
    <w:rsid w:val="00892F8A"/>
    <w:rsid w:val="008A4071"/>
    <w:rsid w:val="008A5744"/>
    <w:rsid w:val="008F0CA4"/>
    <w:rsid w:val="008F204A"/>
    <w:rsid w:val="008F575F"/>
    <w:rsid w:val="00936AB1"/>
    <w:rsid w:val="00941B77"/>
    <w:rsid w:val="0094799E"/>
    <w:rsid w:val="009543EA"/>
    <w:rsid w:val="00955BB8"/>
    <w:rsid w:val="0095644D"/>
    <w:rsid w:val="00971F1F"/>
    <w:rsid w:val="00973495"/>
    <w:rsid w:val="00974A2D"/>
    <w:rsid w:val="0097788F"/>
    <w:rsid w:val="009A6B6B"/>
    <w:rsid w:val="009B5110"/>
    <w:rsid w:val="00A03826"/>
    <w:rsid w:val="00A264C0"/>
    <w:rsid w:val="00A63BE4"/>
    <w:rsid w:val="00A85238"/>
    <w:rsid w:val="00AB296A"/>
    <w:rsid w:val="00AF78E5"/>
    <w:rsid w:val="00B0548B"/>
    <w:rsid w:val="00B13240"/>
    <w:rsid w:val="00B13C03"/>
    <w:rsid w:val="00B400E2"/>
    <w:rsid w:val="00B47126"/>
    <w:rsid w:val="00B724C7"/>
    <w:rsid w:val="00B92A13"/>
    <w:rsid w:val="00B9753B"/>
    <w:rsid w:val="00BA2742"/>
    <w:rsid w:val="00BA7897"/>
    <w:rsid w:val="00BB0589"/>
    <w:rsid w:val="00BB73A4"/>
    <w:rsid w:val="00BC0B46"/>
    <w:rsid w:val="00BC2F0D"/>
    <w:rsid w:val="00BD006A"/>
    <w:rsid w:val="00BD6FB6"/>
    <w:rsid w:val="00BE3A79"/>
    <w:rsid w:val="00BF1224"/>
    <w:rsid w:val="00BF70AF"/>
    <w:rsid w:val="00C1236C"/>
    <w:rsid w:val="00C16924"/>
    <w:rsid w:val="00C3419B"/>
    <w:rsid w:val="00C37276"/>
    <w:rsid w:val="00C43665"/>
    <w:rsid w:val="00C509ED"/>
    <w:rsid w:val="00C7639A"/>
    <w:rsid w:val="00C771B3"/>
    <w:rsid w:val="00C7742B"/>
    <w:rsid w:val="00C7754B"/>
    <w:rsid w:val="00CB0BA5"/>
    <w:rsid w:val="00CB0DFB"/>
    <w:rsid w:val="00CC3562"/>
    <w:rsid w:val="00CF5259"/>
    <w:rsid w:val="00D047F6"/>
    <w:rsid w:val="00D337C1"/>
    <w:rsid w:val="00D42F49"/>
    <w:rsid w:val="00D47797"/>
    <w:rsid w:val="00D50579"/>
    <w:rsid w:val="00D528D9"/>
    <w:rsid w:val="00D53325"/>
    <w:rsid w:val="00D62EA6"/>
    <w:rsid w:val="00D82E30"/>
    <w:rsid w:val="00D841A2"/>
    <w:rsid w:val="00DB3DA0"/>
    <w:rsid w:val="00DB7818"/>
    <w:rsid w:val="00DD1EAC"/>
    <w:rsid w:val="00DD7322"/>
    <w:rsid w:val="00DF6D91"/>
    <w:rsid w:val="00E16CCF"/>
    <w:rsid w:val="00E33220"/>
    <w:rsid w:val="00E468F1"/>
    <w:rsid w:val="00E608F3"/>
    <w:rsid w:val="00E752F5"/>
    <w:rsid w:val="00EA7815"/>
    <w:rsid w:val="00EA7A67"/>
    <w:rsid w:val="00EC0200"/>
    <w:rsid w:val="00EC4688"/>
    <w:rsid w:val="00ED651E"/>
    <w:rsid w:val="00EF1CB3"/>
    <w:rsid w:val="00F06E13"/>
    <w:rsid w:val="00F13C26"/>
    <w:rsid w:val="00F6363B"/>
    <w:rsid w:val="00F83B68"/>
    <w:rsid w:val="00F87629"/>
    <w:rsid w:val="00FA4FF8"/>
    <w:rsid w:val="00FA54C3"/>
    <w:rsid w:val="00FB2458"/>
    <w:rsid w:val="00FC65F7"/>
    <w:rsid w:val="01ED0E2D"/>
    <w:rsid w:val="042434E0"/>
    <w:rsid w:val="065BE65E"/>
    <w:rsid w:val="0DEAD7E2"/>
    <w:rsid w:val="22F46627"/>
    <w:rsid w:val="259342BC"/>
    <w:rsid w:val="2B529B41"/>
    <w:rsid w:val="2ED997FE"/>
    <w:rsid w:val="30F0A366"/>
    <w:rsid w:val="3239B751"/>
    <w:rsid w:val="38036F36"/>
    <w:rsid w:val="529D16E5"/>
    <w:rsid w:val="5323F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59E6B"/>
  <w15:docId w15:val="{CA91E833-5EE9-4B98-9344-31630AB3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4"/>
      <w:szCs w:val="28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i/>
      <w:i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75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1A2"/>
    <w:pPr>
      <w:ind w:left="720"/>
      <w:contextualSpacing/>
    </w:pPr>
  </w:style>
  <w:style w:type="table" w:styleId="TableGrid">
    <w:name w:val="Table Grid"/>
    <w:basedOn w:val="TableNormal"/>
    <w:rsid w:val="00C76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5765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5765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765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57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7656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BD006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EBE2C554EFF4F813DC8234F91BE71" ma:contentTypeVersion="4" ma:contentTypeDescription="Create a new document." ma:contentTypeScope="" ma:versionID="d29264985136e758880aff1da3fe0a7e">
  <xsd:schema xmlns:xsd="http://www.w3.org/2001/XMLSchema" xmlns:xs="http://www.w3.org/2001/XMLSchema" xmlns:p="http://schemas.microsoft.com/office/2006/metadata/properties" xmlns:ns2="065747d7-7f55-4d89-bd32-d85f1dcf7790" targetNamespace="http://schemas.microsoft.com/office/2006/metadata/properties" ma:root="true" ma:fieldsID="d80ec8f21552c6773f45f873ac9ed60e" ns2:_="">
    <xsd:import namespace="065747d7-7f55-4d89-bd32-d85f1dcf77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747d7-7f55-4d89-bd32-d85f1dcf7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F15B1-323D-43F2-9168-1B0DD45F8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D275F9-943C-4F23-AF7F-35514394C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747d7-7f55-4d89-bd32-d85f1dcf7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495FB-EFE8-4CB7-B41F-A905F3C55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652E28-91E1-41C0-A62E-886A9E53B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2638</Characters>
  <Application>Microsoft Office Word</Application>
  <DocSecurity>0</DocSecurity>
  <Lines>21</Lines>
  <Paragraphs>6</Paragraphs>
  <ScaleCrop>false</ScaleCrop>
  <Company>DellComputerCorporation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10--SPECTROSCOPY OF SIMPLE MOLECULES</dc:title>
  <dc:subject/>
  <dc:creator>Unknown User</dc:creator>
  <cp:keywords/>
  <cp:lastModifiedBy>Dwyer, Ryan</cp:lastModifiedBy>
  <cp:revision>5</cp:revision>
  <cp:lastPrinted>2021-01-08T20:09:00Z</cp:lastPrinted>
  <dcterms:created xsi:type="dcterms:W3CDTF">2021-01-08T20:09:00Z</dcterms:created>
  <dcterms:modified xsi:type="dcterms:W3CDTF">2021-02-09T15:11:00Z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0x010100FE6EBE2C554EFF4F813DC8234F91BE71</vt:lpwstr>
  </property>
</Properties>
</file>