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Police, Violence, and Mental Health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mental health toll of trauma of police killing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 (understanding mental health and far-flung impact of violence; disparities in MH and exposure to violence) and urgent policy importance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State of Knowledge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Exposure to violence (Sharkey on childhood test scores) at individual and neighborhood violence (ARofC); witnessing violence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Consequences of Police Violence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Criminal Justice Contact and Mental Health (Sugie and Turney 2017; Schnittker et al. 2022!); police stops and youth mental health (Turney; Dylan Jackson)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racism, racialized health disparities, segregation, neighborhood migration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Disaggregating mental health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Anxiety, Depression, Chemical Health,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Conceptual Model, Hypotheses, and Analytic Strategy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hypothesis (violence -&gt; worse mental health)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conditions (e.g., anxiety)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Group-specific effects (e.g., worse for Black individuals or neighborhoods)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for Jeanie: do we have *age* data? Codes for child mental health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and indirect paths (over- and under-policing) (?)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rate/count of MH problems vary with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 exposure to violence generally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 exposure to police violence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Police violence and timing (weekly counts?)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and Measures (years?)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data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Reprise some from other papers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neighborhood fixed effects, spatial autocorrelation (spillover police effects)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 between period and use of force (?); targets of force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Data: racialized trauma from differences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Racialized Diagnoses: Control for ratios in pre-treatment periods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MPD general police activities controls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 (pre-Floyd killing; post); COVID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– set up nested models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Nonlinear/Threshold Effects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Saving chat links from 9/14 here: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Me to Everyone 12:07 PM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https://drive.google.com/drive/folders/1E6guiR_DwYQtel3TtqMZwauI9ikQ8iV3?ths=true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https://docs.google.com/document/d/17R7_CAEUIvsZhqLrBbnJgBgH54tiDXIAPQ-uycLDCik/edit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Me to Everyone 12:46 PM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https://vote.minneapolismn.gov/media/-www-content-assets/documents/Minneapolis-General-Election-Statistics---for-web.pdf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Christopher Robertson to Everyone 12:48 PM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https://www.axios.com/local/twin-cities/2021/11/04/minneapolis-police-charter-amendment-vote-mapped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Me to Everyone 12:52 PM - election results by precinct for Amendment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https://electionresults.sos.state.mn.us/Results/Index?ersElectionId=142&amp;scenario=ResultsByPrecinctCrosstab&amp;QuestionId=1323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