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State of Knowledge (Working Draft)</w:t>
      </w:r>
    </w:p>
    <w:p w:rsidR="00000000" w:rsidDel="00000000" w:rsidP="00000000" w:rsidRDefault="00000000" w:rsidRPr="00000000" w14:paraId="00000002">
      <w:pPr>
        <w:spacing w:line="240" w:lineRule="auto"/>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Vicarious Violence Exposure</w:t>
      </w:r>
      <w:r w:rsidDel="00000000" w:rsidR="00000000" w:rsidRPr="00000000">
        <w:rPr>
          <w:rtl w:val="0"/>
        </w:rPr>
      </w:r>
    </w:p>
    <w:p w:rsidR="00000000" w:rsidDel="00000000" w:rsidP="00000000" w:rsidRDefault="00000000" w:rsidRPr="00000000" w14:paraId="00000003">
      <w:pPr>
        <w:spacing w:line="24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Scholars have long identified </w:t>
      </w:r>
      <w:r w:rsidDel="00000000" w:rsidR="00000000" w:rsidRPr="00000000">
        <w:rPr>
          <w:rFonts w:ascii="Times New Roman" w:cs="Times New Roman" w:eastAsia="Times New Roman" w:hAnsi="Times New Roman"/>
          <w:sz w:val="22"/>
          <w:szCs w:val="22"/>
          <w:rtl w:val="0"/>
        </w:rPr>
        <w:t xml:space="preserve">direct violence victimization's</w:t>
      </w:r>
      <w:r w:rsidDel="00000000" w:rsidR="00000000" w:rsidRPr="00000000">
        <w:rPr>
          <w:rFonts w:ascii="Times New Roman" w:cs="Times New Roman" w:eastAsia="Times New Roman" w:hAnsi="Times New Roman"/>
          <w:sz w:val="22"/>
          <w:szCs w:val="22"/>
          <w:rtl w:val="0"/>
        </w:rPr>
        <w:t xml:space="preserve"> harmful physical and mental health effects. More recently, researchers have sought to examine the health consequences of </w:t>
      </w:r>
      <w:r w:rsidDel="00000000" w:rsidR="00000000" w:rsidRPr="00000000">
        <w:rPr>
          <w:rFonts w:ascii="Times New Roman" w:cs="Times New Roman" w:eastAsia="Times New Roman" w:hAnsi="Times New Roman"/>
          <w:sz w:val="22"/>
          <w:szCs w:val="22"/>
          <w:rtl w:val="0"/>
        </w:rPr>
        <w:t xml:space="preserve">vicarious exposure to violence, such as witnessing a violent event or hearing about a violent event. Generally, these studies find vicarious exposure is associated with depression, psychological distress, suicide ideation, heightened stress, and changes in cognition (Smith et al. 2020). Adverse mental health is also associated with violence perpetrated against a family member or close social contact (Magee et al 2022).  Vicarious exposure to violence can persist through residing in a violent neighborhood or occupying a space that is at-risk for violent situtations (Sharkey 2017). Residing near a violent event has been linked to lower infant birth weights and poorer test performance disrupted sleep patterns, increased cortisol, and hypervigilance among children (McCoy, Raver, and Sharkey 2015; Heissel et al. 2018).</w:t>
      </w:r>
    </w:p>
    <w:p w:rsidR="00000000" w:rsidDel="00000000" w:rsidP="00000000" w:rsidRDefault="00000000" w:rsidRPr="00000000" w14:paraId="00000004">
      <w:pPr>
        <w:spacing w:before="20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Criminal Justice Contact and Health</w:t>
      </w:r>
    </w:p>
    <w:p w:rsidR="00000000" w:rsidDel="00000000" w:rsidP="00000000" w:rsidRDefault="00000000" w:rsidRPr="00000000" w14:paraId="00000005">
      <w:pPr>
        <w:ind w:firstLine="72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[To Do: Discuss criminal justice contact and health (Schnittker et al. 2022!)]</w:t>
      </w:r>
    </w:p>
    <w:p w:rsidR="00000000" w:rsidDel="00000000" w:rsidP="00000000" w:rsidRDefault="00000000" w:rsidRPr="00000000" w14:paraId="00000006">
      <w:pPr>
        <w:ind w:firstLine="72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Scholars have long considered the mental health implications of criminal justice contact. Police contact, including intrusive pedestrian stops and arrests, has been associated with poor mental health (Geller et al. 2014; Sugie and Turney 2017) </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relationship between police violence exposure and adverse mental health outcomes mirrors other forms of violence. Direct exposure to police violence increases individuals’ reports of general anxiety, depression, trauma symptoms, suicide attempts, and anticipation of future police violence victimization (Geller et al. 2014; DeVylder et al. 2017; Alang, McAlpine, and McClain 2021; Salas-Hernandez et al. 2022). Likewise, vicarious exposure to police violence, such as witnessing or hearing about a police violence event or living in a neighborhood with high rates of police use of force, is associated with poorer mental health. For instance, men residing in neighborhoods with high concentrations of police stops involving frisking and police violence exhibit higher levels of non-specific psychological distress and more severe feelings of nervousness, effort, and worthlessness than women (Sewell et al. 2016 ). </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But as a form of criminal justice contact, police violence is a distinct form of violence. Violence is a core component of police work (Bittner 1970). As such,  general police contact may be perceived as stressful because the threat of state-sanctioned violence underlies each police-pedestrian interaction (Bittner 1970; DeVylder, Fedina, and Link 2020; Alang, McAlpine, and McClain 2021). Police stops and arrests have been associated with depressive, anxiety, and trauma-related symptoms, especially among young Black men (Sugie and Turney 2017; Alang, Alpine, and McClain 2021). </w:t>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state-sanctioned nature of police violence may broaden its effects on mental health.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Extant literature</w:t>
      </w:r>
      <w:r w:rsidDel="00000000" w:rsidR="00000000" w:rsidRPr="00000000">
        <w:rPr>
          <w:rFonts w:ascii="Times New Roman" w:cs="Times New Roman" w:eastAsia="Times New Roman" w:hAnsi="Times New Roman"/>
          <w:sz w:val="22"/>
          <w:szCs w:val="22"/>
          <w:rtl w:val="0"/>
        </w:rPr>
        <w:t xml:space="preserve"> finds evidence of high-profile, lethal police violence influencing mental health at varying spatial scales. Bor et al. (2018) observe that Black people report 14 more poor mental health days in states that have experienced an unarmed killing of a Black person within the previous 90 days (also see Nix and Lozado 2020). Similarly, monthly Black suicide rates rose by an additional 0.0472 suicides per 100,000 in U.S. Census Divisions that experienced a killing of an unarmed Black person (Kyriopoulos, Vandoros, and Kawachi 2022). </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Scholars have also found evidence of the harmful mental health effects of high-profile police violence at the national scale. In the week following the murder of George Floyd, Gallup observed an unprecedented nationwide increase -- above existing COVID-19 pandemic highs -- in reports of anger and sadness (Eichstaedt et al. 2021). Reports of anxiety and depression also increased during this time, especially among Black Americans. Eitchstaedt et al. (2021) also observed that these increases in negative emotions and adverse mental health had a spatial component; Minnesota reported the largest reduction in mental health. They argue that the Black people (men) living in Minnesota likely experienced the most substantial mental health effects of George Floyd’s murder.</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Yet, Sharkey and Shen (2021) find that negative emotions following incidents of mass violence are temporary and spatially limited. These negative emotions may not translate to lasting, attitudinal, and subsequent policy change.</w:t>
      </w:r>
    </w:p>
    <w:p w:rsidR="00000000" w:rsidDel="00000000" w:rsidP="00000000" w:rsidRDefault="00000000" w:rsidRPr="00000000" w14:paraId="0000000C">
      <w:pPr>
        <w:spacing w:line="240" w:lineRule="auto"/>
        <w:ind w:left="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Structural Racism &amp; Racial Trauma</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Racial differences in mental health responses to police violence exposure may be reflective of structural racism,</w:t>
      </w:r>
      <w:r w:rsidDel="00000000" w:rsidR="00000000" w:rsidRPr="00000000">
        <w:rPr>
          <w:rFonts w:ascii="Times New Roman" w:cs="Times New Roman" w:eastAsia="Times New Roman" w:hAnsi="Times New Roman"/>
          <w:sz w:val="22"/>
          <w:szCs w:val="22"/>
          <w:highlight w:val="yellow"/>
          <w:rtl w:val="0"/>
        </w:rPr>
        <w:t xml:space="preserve"> </w:t>
      </w:r>
      <w:r w:rsidDel="00000000" w:rsidR="00000000" w:rsidRPr="00000000">
        <w:rPr>
          <w:rFonts w:ascii="Times New Roman" w:cs="Times New Roman" w:eastAsia="Times New Roman" w:hAnsi="Times New Roman"/>
          <w:sz w:val="22"/>
          <w:szCs w:val="22"/>
          <w:rtl w:val="0"/>
        </w:rPr>
        <w:t xml:space="preserve">which Bailey et al. (2017) define as “the totality of ways in which societies foster racial discrimination through mutually reinforcing systems of housing, education, employment, earnings, benefits, credit, media, health care, and criminal justice.” Structural racism is a fundamental cause of health inequity that undermines health through a series of interdependent pathways, including (but not limited to) economic injustice and social deprivation, inadequate health care, maladaptive coping mechanisms, and psychosocial trauma  (Phelan and Link 2015; Bailey et al. 2017). </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racism-health pathways influence racial disparities in police contact and reactions to police violence. Economic injustice and social deprivation increase the chances that Black neighborhoods experience high concentrations of community and police violence (Soss and Weaver 2018; CITE). Inadequate health care and maladaptive coping mechanisms  contribute to Black people reporting more severe mental health symptoms despite lower diagnosed prevalences of mental health disorders (CITE). As such, vicarious police violence exposures may exacerbate symptoms of untreated psychological distress and foster psychosocial trauma. This psychosocial trauma by adding another racial injustice to the nation’s legacy of limited accountability for anti-Black violence (Onwuachi-Willig 2016). This racial trauma manifests itself in the increased worry, fear, and anticipatory stress that Black people report toward potential police contact (Pickett, Graham, and Cullen 2022). </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We still know little about how vicarious police violence exposure shapes specific mental health conditions. Extant studies have relied upon self-reported data to understand declines in general mental and emotional health following vicarious exposure to police violence. We draw upon hospital records to examine how emergency room admissions of anxiety, depression, and chemical health varied during citywide exposure to a high-profile policing murder.</w:t>
      </w:r>
    </w:p>
    <w:p w:rsidR="00000000" w:rsidDel="00000000" w:rsidP="00000000" w:rsidRDefault="00000000" w:rsidRPr="00000000" w14:paraId="00000011">
      <w:pPr>
        <w:spacing w:before="20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References</w:t>
      </w:r>
    </w:p>
    <w:p w:rsidR="00000000" w:rsidDel="00000000" w:rsidP="00000000" w:rsidRDefault="00000000" w:rsidRPr="00000000" w14:paraId="00000012">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Alang, Sirry, Donna McAlpine, and Malcolm McClain. 2021. "Police Encounters as Stressors: </w:t>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Associations with Depression and Anxiety across Race." </w:t>
      </w:r>
      <w:r w:rsidDel="00000000" w:rsidR="00000000" w:rsidRPr="00000000">
        <w:rPr>
          <w:rFonts w:ascii="Times New Roman" w:cs="Times New Roman" w:eastAsia="Times New Roman" w:hAnsi="Times New Roman"/>
          <w:i w:val="1"/>
          <w:sz w:val="22"/>
          <w:szCs w:val="22"/>
          <w:rtl w:val="0"/>
        </w:rPr>
        <w:t xml:space="preserve">Socius </w:t>
      </w:r>
      <w:r w:rsidDel="00000000" w:rsidR="00000000" w:rsidRPr="00000000">
        <w:rPr>
          <w:rFonts w:ascii="Times New Roman" w:cs="Times New Roman" w:eastAsia="Times New Roman" w:hAnsi="Times New Roman"/>
          <w:sz w:val="22"/>
          <w:szCs w:val="22"/>
          <w:rtl w:val="0"/>
        </w:rPr>
        <w:t xml:space="preserve">7:1-13.</w:t>
      </w:r>
    </w:p>
    <w:p w:rsidR="00000000" w:rsidDel="00000000" w:rsidP="00000000" w:rsidRDefault="00000000" w:rsidRPr="00000000" w14:paraId="00000014">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Bailey, Zinzi, Nancy Krieger, Madina Agénor, Jasmine Graves, Natalia Linos, Mary T Bassett. 2017. </w:t>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“Structural racism and health inequities in the USA: evidence and Interventions.” </w:t>
      </w:r>
      <w:r w:rsidDel="00000000" w:rsidR="00000000" w:rsidRPr="00000000">
        <w:rPr>
          <w:rFonts w:ascii="Times New Roman" w:cs="Times New Roman" w:eastAsia="Times New Roman" w:hAnsi="Times New Roman"/>
          <w:i w:val="1"/>
          <w:sz w:val="22"/>
          <w:szCs w:val="22"/>
          <w:rtl w:val="0"/>
        </w:rPr>
        <w:t xml:space="preserve">The Lancet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389:1453-63.</w:t>
      </w:r>
    </w:p>
    <w:p w:rsidR="00000000" w:rsidDel="00000000" w:rsidP="00000000" w:rsidRDefault="00000000" w:rsidRPr="00000000" w14:paraId="0000001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Bor, Jacob, Atheendar S. Venkataramani, David R. Williams, Alexander C. Tsai. 2018.“Police killings and </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their spillover effects on the mental health of black Americans: a population-based, quasi-experimental study.” </w:t>
      </w:r>
      <w:r w:rsidDel="00000000" w:rsidR="00000000" w:rsidRPr="00000000">
        <w:rPr>
          <w:rFonts w:ascii="Times New Roman" w:cs="Times New Roman" w:eastAsia="Times New Roman" w:hAnsi="Times New Roman"/>
          <w:i w:val="1"/>
          <w:sz w:val="22"/>
          <w:szCs w:val="22"/>
          <w:rtl w:val="0"/>
        </w:rPr>
        <w:t xml:space="preserve">The Lancet</w:t>
      </w:r>
      <w:r w:rsidDel="00000000" w:rsidR="00000000" w:rsidRPr="00000000">
        <w:rPr>
          <w:rFonts w:ascii="Times New Roman" w:cs="Times New Roman" w:eastAsia="Times New Roman" w:hAnsi="Times New Roman"/>
          <w:sz w:val="22"/>
          <w:szCs w:val="22"/>
          <w:rtl w:val="0"/>
        </w:rPr>
        <w:t xml:space="preserve"> 392 (10144): 302-310. </w:t>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Bittner, Egon. 1970. </w:t>
      </w:r>
      <w:r w:rsidDel="00000000" w:rsidR="00000000" w:rsidRPr="00000000">
        <w:rPr>
          <w:rFonts w:ascii="Times New Roman" w:cs="Times New Roman" w:eastAsia="Times New Roman" w:hAnsi="Times New Roman"/>
          <w:i w:val="1"/>
          <w:sz w:val="22"/>
          <w:szCs w:val="22"/>
          <w:rtl w:val="0"/>
        </w:rPr>
        <w:t xml:space="preserve">The Functions of the Police in Modern Society</w:t>
      </w:r>
      <w:r w:rsidDel="00000000" w:rsidR="00000000" w:rsidRPr="00000000">
        <w:rPr>
          <w:rFonts w:ascii="Times New Roman" w:cs="Times New Roman" w:eastAsia="Times New Roman" w:hAnsi="Times New Roman"/>
          <w:sz w:val="22"/>
          <w:szCs w:val="22"/>
          <w:rtl w:val="0"/>
        </w:rPr>
        <w:t xml:space="preserve">. Washington, DC: </w:t>
      </w:r>
    </w:p>
    <w:p w:rsidR="00000000" w:rsidDel="00000000" w:rsidP="00000000" w:rsidRDefault="00000000" w:rsidRPr="00000000" w14:paraId="0000001A">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National Institutes of Mental Health.</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DeVylder, Jordan, Lisa Fedina, and Bruce Link. 2020. “Impact of Police Violence on </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Mental Health: A Theoretical Framework.” </w:t>
      </w:r>
      <w:r w:rsidDel="00000000" w:rsidR="00000000" w:rsidRPr="00000000">
        <w:rPr>
          <w:rFonts w:ascii="Times New Roman" w:cs="Times New Roman" w:eastAsia="Times New Roman" w:hAnsi="Times New Roman"/>
          <w:i w:val="1"/>
          <w:sz w:val="22"/>
          <w:szCs w:val="22"/>
          <w:rtl w:val="0"/>
        </w:rPr>
        <w:t xml:space="preserve">American Journal of Public Health</w:t>
      </w:r>
      <w:r w:rsidDel="00000000" w:rsidR="00000000" w:rsidRPr="00000000">
        <w:rPr>
          <w:rFonts w:ascii="Times New Roman" w:cs="Times New Roman" w:eastAsia="Times New Roman" w:hAnsi="Times New Roman"/>
          <w:sz w:val="22"/>
          <w:szCs w:val="22"/>
          <w:rtl w:val="0"/>
        </w:rPr>
        <w:t xml:space="preserve"> 110(11):1704-1710.</w:t>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Eichstaedt, Johannes C., Garrick T. Sherman, Salvatore Giorgi, Steven O. Roberts, Megan E. Reynolds, </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Lyle H. Ungar, and Sharath Chandra Guntuku. 2021.  “The emotional and mental health impact of the murder of George Floyd on the US population.” </w:t>
      </w:r>
      <w:r w:rsidDel="00000000" w:rsidR="00000000" w:rsidRPr="00000000">
        <w:rPr>
          <w:rFonts w:ascii="Times New Roman" w:cs="Times New Roman" w:eastAsia="Times New Roman" w:hAnsi="Times New Roman"/>
          <w:i w:val="1"/>
          <w:sz w:val="22"/>
          <w:szCs w:val="22"/>
          <w:rtl w:val="0"/>
        </w:rPr>
        <w:t xml:space="preserve">PNAS </w:t>
      </w:r>
      <w:r w:rsidDel="00000000" w:rsidR="00000000" w:rsidRPr="00000000">
        <w:rPr>
          <w:rFonts w:ascii="Times New Roman" w:cs="Times New Roman" w:eastAsia="Times New Roman" w:hAnsi="Times New Roman"/>
          <w:sz w:val="22"/>
          <w:szCs w:val="22"/>
          <w:rtl w:val="0"/>
        </w:rPr>
        <w:t xml:space="preserve">118(39)e2109139118</w:t>
      </w:r>
    </w:p>
    <w:p w:rsidR="00000000" w:rsidDel="00000000" w:rsidP="00000000" w:rsidRDefault="00000000" w:rsidRPr="00000000" w14:paraId="0000001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Geller, Amanda, Jeffrey Fagan, Tom Tyler, and Bruce Link. (2014). “Aggressive Policing and the Mental </w:t>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Health of Young Urban men.” </w:t>
      </w:r>
      <w:r w:rsidDel="00000000" w:rsidR="00000000" w:rsidRPr="00000000">
        <w:rPr>
          <w:rFonts w:ascii="Times New Roman" w:cs="Times New Roman" w:eastAsia="Times New Roman" w:hAnsi="Times New Roman"/>
          <w:i w:val="1"/>
          <w:sz w:val="22"/>
          <w:szCs w:val="22"/>
          <w:rtl w:val="0"/>
        </w:rPr>
        <w:t xml:space="preserve">American Journal of Public Health</w:t>
      </w:r>
      <w:r w:rsidDel="00000000" w:rsidR="00000000" w:rsidRPr="00000000">
        <w:rPr>
          <w:rFonts w:ascii="Times New Roman" w:cs="Times New Roman" w:eastAsia="Times New Roman" w:hAnsi="Times New Roman"/>
          <w:sz w:val="22"/>
          <w:szCs w:val="22"/>
          <w:rtl w:val="0"/>
        </w:rPr>
        <w:t xml:space="preserve"> 104(12): 2321–2327.</w:t>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Heissel, Jennifer, Patrick T. Sharkey, Gerard Torrats-Espinosa, Kathryn Grant, and Emma K. Adam. </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2018. “Violence and Vigilance: The Acute Effects of Community Violent Crime on Sleep and Cortisol.” </w:t>
      </w:r>
      <w:r w:rsidDel="00000000" w:rsidR="00000000" w:rsidRPr="00000000">
        <w:rPr>
          <w:rFonts w:ascii="Times New Roman" w:cs="Times New Roman" w:eastAsia="Times New Roman" w:hAnsi="Times New Roman"/>
          <w:i w:val="1"/>
          <w:sz w:val="22"/>
          <w:szCs w:val="22"/>
          <w:rtl w:val="0"/>
        </w:rPr>
        <w:t xml:space="preserve">Child Development</w:t>
      </w:r>
      <w:r w:rsidDel="00000000" w:rsidR="00000000" w:rsidRPr="00000000">
        <w:rPr>
          <w:rFonts w:ascii="Times New Roman" w:cs="Times New Roman" w:eastAsia="Times New Roman" w:hAnsi="Times New Roman"/>
          <w:sz w:val="22"/>
          <w:szCs w:val="22"/>
          <w:rtl w:val="0"/>
        </w:rPr>
        <w:t xml:space="preserve"> 89(4): e323–e331.</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Kyriopoulos, Ilias, Sotiris Vandoros, and Ichiro Kawachi. 2022. “Police killings and suicide among Black </w:t>
      </w:r>
    </w:p>
    <w:p w:rsidR="00000000" w:rsidDel="00000000" w:rsidP="00000000" w:rsidRDefault="00000000" w:rsidRPr="00000000" w14:paraId="00000024">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Americans.” </w:t>
      </w:r>
      <w:r w:rsidDel="00000000" w:rsidR="00000000" w:rsidRPr="00000000">
        <w:rPr>
          <w:rFonts w:ascii="Times New Roman" w:cs="Times New Roman" w:eastAsia="Times New Roman" w:hAnsi="Times New Roman"/>
          <w:i w:val="1"/>
          <w:sz w:val="22"/>
          <w:szCs w:val="22"/>
          <w:rtl w:val="0"/>
        </w:rPr>
        <w:t xml:space="preserve">Social Science &amp; Medicine</w:t>
      </w:r>
      <w:r w:rsidDel="00000000" w:rsidR="00000000" w:rsidRPr="00000000">
        <w:rPr>
          <w:rFonts w:ascii="Times New Roman" w:cs="Times New Roman" w:eastAsia="Times New Roman" w:hAnsi="Times New Roman"/>
          <w:sz w:val="22"/>
          <w:szCs w:val="22"/>
          <w:rtl w:val="0"/>
        </w:rPr>
        <w:t xml:space="preserve"> 305:114964.</w:t>
      </w:r>
    </w:p>
    <w:p w:rsidR="00000000" w:rsidDel="00000000" w:rsidP="00000000" w:rsidRDefault="00000000" w:rsidRPr="00000000" w14:paraId="0000002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McCoy, Dana Charles, C. Cybele Raver, and Patrick Sharkey. 2015. “Children's Cognitive Performance </w:t>
      </w:r>
    </w:p>
    <w:p w:rsidR="00000000" w:rsidDel="00000000" w:rsidP="00000000" w:rsidRDefault="00000000" w:rsidRPr="00000000" w14:paraId="00000026">
      <w:pPr>
        <w:spacing w:line="276" w:lineRule="auto"/>
        <w:ind w:firstLine="72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and Selective Attention Following Recent Community Violence.” </w:t>
      </w:r>
      <w:r w:rsidDel="00000000" w:rsidR="00000000" w:rsidRPr="00000000">
        <w:rPr>
          <w:rFonts w:ascii="Times New Roman" w:cs="Times New Roman" w:eastAsia="Times New Roman" w:hAnsi="Times New Roman"/>
          <w:i w:val="1"/>
          <w:sz w:val="22"/>
          <w:szCs w:val="22"/>
          <w:rtl w:val="0"/>
        </w:rPr>
        <w:t xml:space="preserve">Journal of Health and Social </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Behavior</w:t>
      </w:r>
      <w:r w:rsidDel="00000000" w:rsidR="00000000" w:rsidRPr="00000000">
        <w:rPr>
          <w:rFonts w:ascii="Times New Roman" w:cs="Times New Roman" w:eastAsia="Times New Roman" w:hAnsi="Times New Roman"/>
          <w:sz w:val="22"/>
          <w:szCs w:val="22"/>
          <w:rtl w:val="0"/>
        </w:rPr>
        <w:t xml:space="preserve"> 56(1): 19-36.</w:t>
      </w:r>
    </w:p>
    <w:p w:rsidR="00000000" w:rsidDel="00000000" w:rsidP="00000000" w:rsidRDefault="00000000" w:rsidRPr="00000000" w14:paraId="00000028">
      <w:pPr>
        <w:spacing w:line="276" w:lineRule="auto"/>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Monk Jr., Ellis P. 2020. “Linked fate and mental health among African Americans.” </w:t>
      </w:r>
      <w:r w:rsidDel="00000000" w:rsidR="00000000" w:rsidRPr="00000000">
        <w:rPr>
          <w:rFonts w:ascii="Times New Roman" w:cs="Times New Roman" w:eastAsia="Times New Roman" w:hAnsi="Times New Roman"/>
          <w:i w:val="1"/>
          <w:sz w:val="22"/>
          <w:szCs w:val="22"/>
          <w:rtl w:val="0"/>
        </w:rPr>
        <w:t xml:space="preserve">Social Science &amp; </w:t>
      </w:r>
    </w:p>
    <w:p w:rsidR="00000000" w:rsidDel="00000000" w:rsidP="00000000" w:rsidRDefault="00000000" w:rsidRPr="00000000" w14:paraId="00000029">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Medicine</w:t>
      </w:r>
      <w:r w:rsidDel="00000000" w:rsidR="00000000" w:rsidRPr="00000000">
        <w:rPr>
          <w:rFonts w:ascii="Times New Roman" w:cs="Times New Roman" w:eastAsia="Times New Roman" w:hAnsi="Times New Roman"/>
          <w:sz w:val="22"/>
          <w:szCs w:val="22"/>
          <w:rtl w:val="0"/>
        </w:rPr>
        <w:t xml:space="preserve"> 266 (113340).</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Moody Miles D., Courtney S. Thomas Tobin, Christy L. Erving. 2022. “Vicarious Experiences of Major </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Discrimination and Psychological Distress among Black Men and Women.” </w:t>
      </w:r>
      <w:r w:rsidDel="00000000" w:rsidR="00000000" w:rsidRPr="00000000">
        <w:rPr>
          <w:rFonts w:ascii="Times New Roman" w:cs="Times New Roman" w:eastAsia="Times New Roman" w:hAnsi="Times New Roman"/>
          <w:i w:val="1"/>
          <w:sz w:val="22"/>
          <w:szCs w:val="22"/>
          <w:rtl w:val="0"/>
        </w:rPr>
        <w:t xml:space="preserve">Soc Ment Health</w:t>
      </w:r>
      <w:r w:rsidDel="00000000" w:rsidR="00000000" w:rsidRPr="00000000">
        <w:rPr>
          <w:rFonts w:ascii="Times New Roman" w:cs="Times New Roman" w:eastAsia="Times New Roman" w:hAnsi="Times New Roman"/>
          <w:sz w:val="22"/>
          <w:szCs w:val="22"/>
          <w:rtl w:val="0"/>
        </w:rPr>
        <w:t xml:space="preserve"> 12(3):175-194.</w:t>
      </w:r>
    </w:p>
    <w:p w:rsidR="00000000" w:rsidDel="00000000" w:rsidP="00000000" w:rsidRDefault="00000000" w:rsidRPr="00000000" w14:paraId="0000002C">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Nix, Justin and James Lozada. 2020. “Do police killings of unarmed persons really have spillover </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effects? Reanalyzing Bor et al. ‘2018’.” </w:t>
      </w:r>
      <w:r w:rsidDel="00000000" w:rsidR="00000000" w:rsidRPr="00000000">
        <w:rPr>
          <w:rFonts w:ascii="Times New Roman" w:cs="Times New Roman" w:eastAsia="Times New Roman" w:hAnsi="Times New Roman"/>
          <w:i w:val="1"/>
          <w:sz w:val="22"/>
          <w:szCs w:val="22"/>
          <w:rtl w:val="0"/>
        </w:rPr>
        <w:t xml:space="preserve">SocArXiv</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Onwuachi-Willig, Angela. 2016. “The Trauma of the Routine: Lessons on Cultural </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Trauma from the Emmett Till Verdict.” </w:t>
      </w:r>
      <w:r w:rsidDel="00000000" w:rsidR="00000000" w:rsidRPr="00000000">
        <w:rPr>
          <w:rFonts w:ascii="Times New Roman" w:cs="Times New Roman" w:eastAsia="Times New Roman" w:hAnsi="Times New Roman"/>
          <w:i w:val="1"/>
          <w:sz w:val="22"/>
          <w:szCs w:val="22"/>
          <w:rtl w:val="0"/>
        </w:rPr>
        <w:t xml:space="preserve">Sociological Theory</w:t>
      </w:r>
      <w:r w:rsidDel="00000000" w:rsidR="00000000" w:rsidRPr="00000000">
        <w:rPr>
          <w:rFonts w:ascii="Times New Roman" w:cs="Times New Roman" w:eastAsia="Times New Roman" w:hAnsi="Times New Roman"/>
          <w:sz w:val="22"/>
          <w:szCs w:val="22"/>
          <w:rtl w:val="0"/>
        </w:rPr>
        <w:t xml:space="preserve"> 34(4):335-357.</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Phelan, Jo C., and Bruce G. Link. 2015. “Is Racism a Fundamental Cause of Inequalities </w:t>
      </w:r>
    </w:p>
    <w:p w:rsidR="00000000" w:rsidDel="00000000" w:rsidP="00000000" w:rsidRDefault="00000000" w:rsidRPr="00000000" w14:paraId="00000031">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Health?” </w:t>
      </w:r>
      <w:r w:rsidDel="00000000" w:rsidR="00000000" w:rsidRPr="00000000">
        <w:rPr>
          <w:rFonts w:ascii="Times New Roman" w:cs="Times New Roman" w:eastAsia="Times New Roman" w:hAnsi="Times New Roman"/>
          <w:i w:val="1"/>
          <w:sz w:val="22"/>
          <w:szCs w:val="22"/>
          <w:rtl w:val="0"/>
        </w:rPr>
        <w:t xml:space="preserve">Annual Review of Sociology</w:t>
      </w:r>
      <w:r w:rsidDel="00000000" w:rsidR="00000000" w:rsidRPr="00000000">
        <w:rPr>
          <w:rFonts w:ascii="Times New Roman" w:cs="Times New Roman" w:eastAsia="Times New Roman" w:hAnsi="Times New Roman"/>
          <w:sz w:val="22"/>
          <w:szCs w:val="22"/>
          <w:rtl w:val="0"/>
        </w:rPr>
        <w:t xml:space="preserve"> 41:311-330.</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Pickett, Justin, Amanda Graham, and Francis Cullen. 2022. “The American Racial Divide in Fear of the </w:t>
      </w:r>
    </w:p>
    <w:p w:rsidR="00000000" w:rsidDel="00000000" w:rsidP="00000000" w:rsidRDefault="00000000" w:rsidRPr="00000000" w14:paraId="00000033">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Police.” </w:t>
      </w:r>
      <w:r w:rsidDel="00000000" w:rsidR="00000000" w:rsidRPr="00000000">
        <w:rPr>
          <w:rFonts w:ascii="Times New Roman" w:cs="Times New Roman" w:eastAsia="Times New Roman" w:hAnsi="Times New Roman"/>
          <w:i w:val="1"/>
          <w:sz w:val="22"/>
          <w:szCs w:val="22"/>
          <w:rtl w:val="0"/>
        </w:rPr>
        <w:t xml:space="preserve">Criminology </w:t>
      </w:r>
      <w:r w:rsidDel="00000000" w:rsidR="00000000" w:rsidRPr="00000000">
        <w:rPr>
          <w:rFonts w:ascii="Times New Roman" w:cs="Times New Roman" w:eastAsia="Times New Roman" w:hAnsi="Times New Roman"/>
          <w:sz w:val="22"/>
          <w:szCs w:val="22"/>
          <w:rtl w:val="0"/>
        </w:rPr>
        <w:t xml:space="preserve">60(2):291-320.</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Salas-Hernández, Leslie, Jordan E. DeVylder, Hannah L. F. Cooper, Catherine Duarte, and Alysah A. </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Sewell. 2022. “Latent class profiles of police violence exposure in 4 US cities and their associations with anticipation of police violence and mental health outcomes.” </w:t>
      </w:r>
      <w:r w:rsidDel="00000000" w:rsidR="00000000" w:rsidRPr="00000000">
        <w:rPr>
          <w:rFonts w:ascii="Times New Roman" w:cs="Times New Roman" w:eastAsia="Times New Roman" w:hAnsi="Times New Roman"/>
          <w:i w:val="1"/>
          <w:sz w:val="22"/>
          <w:szCs w:val="22"/>
          <w:rtl w:val="0"/>
        </w:rPr>
        <w:t xml:space="preserve">Journal of Urban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Health</w:t>
      </w:r>
      <w:r w:rsidDel="00000000" w:rsidR="00000000" w:rsidRPr="00000000">
        <w:rPr>
          <w:rFonts w:ascii="Times New Roman" w:cs="Times New Roman" w:eastAsia="Times New Roman" w:hAnsi="Times New Roman"/>
          <w:sz w:val="22"/>
          <w:szCs w:val="22"/>
          <w:rtl w:val="0"/>
        </w:rPr>
        <w:t xml:space="preserve"> 99(4):655-668</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Sewell, Abigail A., Kevin A. Jefferson, and Hedwig Lee. 2016. “Living under surveillance: Gender, </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psychological distress, and stop-question-and-frisk policing in New York City.” </w:t>
      </w:r>
      <w:r w:rsidDel="00000000" w:rsidR="00000000" w:rsidRPr="00000000">
        <w:rPr>
          <w:rFonts w:ascii="Times New Roman" w:cs="Times New Roman" w:eastAsia="Times New Roman" w:hAnsi="Times New Roman"/>
          <w:i w:val="1"/>
          <w:sz w:val="22"/>
          <w:szCs w:val="22"/>
          <w:rtl w:val="0"/>
        </w:rPr>
        <w:t xml:space="preserve">Social Science &amp; Medicine</w:t>
      </w:r>
      <w:r w:rsidDel="00000000" w:rsidR="00000000" w:rsidRPr="00000000">
        <w:rPr>
          <w:rFonts w:ascii="Times New Roman" w:cs="Times New Roman" w:eastAsia="Times New Roman" w:hAnsi="Times New Roman"/>
          <w:sz w:val="22"/>
          <w:szCs w:val="22"/>
          <w:rtl w:val="0"/>
        </w:rPr>
        <w:t xml:space="preserve"> 159:1-13.</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Sharkey, Patrick. 2017. “The Long Reach of Violence: A Broader Perspective on Data, Theory, and </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Evidence on the Prevalence and Consequences of Exposure to Violence. "</w:t>
      </w:r>
      <w:r w:rsidDel="00000000" w:rsidR="00000000" w:rsidRPr="00000000">
        <w:rPr>
          <w:rFonts w:ascii="Times New Roman" w:cs="Times New Roman" w:eastAsia="Times New Roman" w:hAnsi="Times New Roman"/>
          <w:i w:val="1"/>
          <w:sz w:val="22"/>
          <w:szCs w:val="22"/>
          <w:rtl w:val="0"/>
        </w:rPr>
        <w:t xml:space="preserve">Annual Reviews of Criminology</w:t>
      </w:r>
      <w:r w:rsidDel="00000000" w:rsidR="00000000" w:rsidRPr="00000000">
        <w:rPr>
          <w:rFonts w:ascii="Times New Roman" w:cs="Times New Roman" w:eastAsia="Times New Roman" w:hAnsi="Times New Roman"/>
          <w:sz w:val="22"/>
          <w:szCs w:val="22"/>
          <w:rtl w:val="0"/>
        </w:rPr>
        <w:t xml:space="preserve"> 1:85-102.</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Sharkey, Patrick and Yinzhi Shen. 2021. “The effect of mass shootings on daily emotions is limited by </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 geographic proximity, and political affiliation.” </w:t>
      </w:r>
      <w:r w:rsidDel="00000000" w:rsidR="00000000" w:rsidRPr="00000000">
        <w:rPr>
          <w:rFonts w:ascii="Times New Roman" w:cs="Times New Roman" w:eastAsia="Times New Roman" w:hAnsi="Times New Roman"/>
          <w:i w:val="1"/>
          <w:sz w:val="22"/>
          <w:szCs w:val="22"/>
          <w:rtl w:val="0"/>
        </w:rPr>
        <w:t xml:space="preserve">Proceedings from the National Academy of Science</w:t>
      </w:r>
      <w:r w:rsidDel="00000000" w:rsidR="00000000" w:rsidRPr="00000000">
        <w:rPr>
          <w:rFonts w:ascii="Times New Roman" w:cs="Times New Roman" w:eastAsia="Times New Roman" w:hAnsi="Times New Roman"/>
          <w:sz w:val="22"/>
          <w:szCs w:val="22"/>
          <w:rtl w:val="0"/>
        </w:rPr>
        <w:t xml:space="preserve">  118(23):e2100846118. </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Smith, Melissa E., Tanya L. Sharpe, Joseph Richardson, Rohini Pahwa, Dominique Smith, and Jordan </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DeVylder. 2020. “The impact of exposure to gun violence fatality on mental health outcomes in four urban U.S. settings.” </w:t>
      </w:r>
      <w:r w:rsidDel="00000000" w:rsidR="00000000" w:rsidRPr="00000000">
        <w:rPr>
          <w:rFonts w:ascii="Times New Roman" w:cs="Times New Roman" w:eastAsia="Times New Roman" w:hAnsi="Times New Roman"/>
          <w:i w:val="1"/>
          <w:sz w:val="22"/>
          <w:szCs w:val="22"/>
          <w:rtl w:val="0"/>
        </w:rPr>
        <w:t xml:space="preserve">Social Science &amp; Medicine </w:t>
      </w:r>
      <w:r w:rsidDel="00000000" w:rsidR="00000000" w:rsidRPr="00000000">
        <w:rPr>
          <w:rFonts w:ascii="Times New Roman" w:cs="Times New Roman" w:eastAsia="Times New Roman" w:hAnsi="Times New Roman"/>
          <w:sz w:val="22"/>
          <w:szCs w:val="22"/>
          <w:rtl w:val="0"/>
        </w:rPr>
        <w:t xml:space="preserve">246:112587.</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Sugie, Naomi F., and Kristin Turney. 2017. “Beyond Incarceration: Criminal Justice Contact and Mental </w:t>
      </w:r>
    </w:p>
    <w:p w:rsidR="00000000" w:rsidDel="00000000" w:rsidP="00000000" w:rsidRDefault="00000000" w:rsidRPr="00000000" w14:paraId="0000003F">
      <w:pPr>
        <w:spacing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Health.” </w:t>
      </w:r>
      <w:r w:rsidDel="00000000" w:rsidR="00000000" w:rsidRPr="00000000">
        <w:rPr>
          <w:rFonts w:ascii="Times New Roman" w:cs="Times New Roman" w:eastAsia="Times New Roman" w:hAnsi="Times New Roman"/>
          <w:i w:val="1"/>
          <w:sz w:val="22"/>
          <w:szCs w:val="22"/>
          <w:rtl w:val="0"/>
        </w:rPr>
        <w:t xml:space="preserve">American Sociological Review</w:t>
      </w:r>
      <w:r w:rsidDel="00000000" w:rsidR="00000000" w:rsidRPr="00000000">
        <w:rPr>
          <w:rFonts w:ascii="Times New Roman" w:cs="Times New Roman" w:eastAsia="Times New Roman" w:hAnsi="Times New Roman"/>
          <w:sz w:val="22"/>
          <w:szCs w:val="22"/>
          <w:rtl w:val="0"/>
        </w:rPr>
        <w:t xml:space="preserve">, 82, 719-743.</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Williams, David, R. 2018. “Stress and the Mental Health of Populations of Color: </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Advancing Our Understanding of Race-related Stressors.” </w:t>
      </w:r>
      <w:r w:rsidDel="00000000" w:rsidR="00000000" w:rsidRPr="00000000">
        <w:rPr>
          <w:rFonts w:ascii="Times New Roman" w:cs="Times New Roman" w:eastAsia="Times New Roman" w:hAnsi="Times New Roman"/>
          <w:i w:val="1"/>
          <w:sz w:val="22"/>
          <w:szCs w:val="22"/>
          <w:rtl w:val="0"/>
        </w:rPr>
        <w:t xml:space="preserve">Journal of Health and Social Behavior</w:t>
      </w:r>
      <w:r w:rsidDel="00000000" w:rsidR="00000000" w:rsidRPr="00000000">
        <w:rPr>
          <w:rFonts w:ascii="Times New Roman" w:cs="Times New Roman" w:eastAsia="Times New Roman" w:hAnsi="Times New Roman"/>
          <w:sz w:val="22"/>
          <w:szCs w:val="22"/>
          <w:rtl w:val="0"/>
        </w:rPr>
        <w:t xml:space="preserve"> 59(4), 466–485.</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2"/>
          <w:szCs w:val="2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