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The Mental Health Consequences Before and After George Floyd’s Murder in Minneapolis in Black, Latine, and White Communities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Jeanie Santaularia, Ryan Larson, Christopher E. Robertson, Christopher Uggen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Author affiliations: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North Carolina at Chapel Hill, Chapel Hill, NC</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Criminal Justice and Forensic Science, Hamline University - St. Paul, MN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Sociology, University of Minnesota - Twin Cities; Minneapolis, MN</w:t>
      </w:r>
    </w:p>
    <w:p w:rsidR="00000000" w:rsidDel="00000000" w:rsidP="00000000" w:rsidRDefault="00000000" w:rsidRPr="00000000" w14:paraId="0000000D">
      <w:pPr>
        <w:tabs>
          <w:tab w:val="left" w:leader="none" w:pos="8130"/>
        </w:tabs>
        <w:spacing w:before="120" w:line="240" w:lineRule="auto"/>
        <w:jc w:val="left"/>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E">
      <w:pPr>
        <w:tabs>
          <w:tab w:val="left" w:leader="none" w:pos="8130"/>
        </w:tabs>
        <w:spacing w:before="120" w:line="240" w:lineRule="auto"/>
        <w:jc w:val="lef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F">
      <w:pPr>
        <w:tabs>
          <w:tab w:val="left" w:leader="none" w:pos="8130"/>
        </w:tabs>
        <w:spacing w:before="12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This work was supported by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Availability of data and materials: The outcome data that support the findings of this study are available from Minnesota Hospital Association but restrictions apply to the availability of these data, which were used under license for the current study, and so are not publicly available. The remaining data are…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The Mental Health Consequences Before and After George Floyd’s Murder in Minneapolis in Black, Latine, and White Communities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direct and indirect exposure of police violence leads to a variety of negative health outcomes such as anxiety, depression, trauma symptoms, and suicide attempts. Given the long history of police violence and brutality, the high profile police murder of George Floyd is likely to have an aftermath of negative health consequences, particularly among Black people in Minneapolis. Our study evaluates the impact of mental health in Black, Latine and white communities in Minneapolis, Minnesota. Using a uniquely constructed panel dataset merging Minnesota Hospital Association diagnosis data, Minnesota Department of Natural Resources weather data,  Minneapolis Police Department policing data, and community demographics from the American Community Survey, we apply an interrupted time-series (ITS) design to identify the effect of the police murder on rates of mental health hospital discharge. First, we specify overall and racial  subgroup autoregressive ITS models at the city-level to estimate the impact of the police murder. We then examine the spatial heterogeneity in the effect of the murder by specifying zip code tabulation area (ZCTA)-level panel models. We find a 0.23 per 1,000 increase in mental health conditions among Black people in the immediate post-murder period, followed by a weekly decline (-.007) in mental health diagnoses. By comparison, we do not find a substantial rate increase in White or Latine residents. Further, our analyses at the ZCTA-week-level corroborate these findings, while showing that the increase for Black residents was </w:t>
      </w:r>
      <w:r w:rsidDel="00000000" w:rsidR="00000000" w:rsidRPr="00000000">
        <w:rPr>
          <w:rFonts w:ascii="Times New Roman" w:cs="Times New Roman" w:eastAsia="Times New Roman" w:hAnsi="Times New Roman"/>
          <w:i w:val="1"/>
          <w:rtl w:val="0"/>
        </w:rPr>
        <w:t xml:space="preserve">global</w:t>
      </w:r>
      <w:r w:rsidDel="00000000" w:rsidR="00000000" w:rsidRPr="00000000">
        <w:rPr>
          <w:rFonts w:ascii="Times New Roman" w:cs="Times New Roman" w:eastAsia="Times New Roman" w:hAnsi="Times New Roman"/>
          <w:rtl w:val="0"/>
        </w:rPr>
        <w:t xml:space="preserve">, and increases for White respondents wer</w:t>
      </w: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i w:val="1"/>
          <w:rtl w:val="0"/>
        </w:rPr>
        <w:t xml:space="preserve">concentrated</w:t>
      </w:r>
      <w:r w:rsidDel="00000000" w:rsidR="00000000" w:rsidRPr="00000000">
        <w:rPr>
          <w:rFonts w:ascii="Times New Roman" w:cs="Times New Roman" w:eastAsia="Times New Roman" w:hAnsi="Times New Roman"/>
          <w:rtl w:val="0"/>
        </w:rPr>
        <w:t xml:space="preserve"> in areas marked by higher levels of concentrated disadvantage.These findings speak to the traumatizing effects of police violence and the short- and longer-term public health consequences for communities, particularly Black communities.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The Mental Health Consequences Before and After George Floyd’s Murder in Minneapolis in Black, Latine, and White Communities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Racialized police violence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has been  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vertAlign w:val="superscript"/>
            <w:rtl w:val="0"/>
          </w:rPr>
          <w:t xml:space="preserve">1</w:t>
        </w:r>
      </w:hyperlink>
      <w:r w:rsidDel="00000000" w:rsidR="00000000" w:rsidRPr="00000000">
        <w:rPr>
          <w:rFonts w:ascii="Times New Roman" w:cs="Times New Roman" w:eastAsia="Times New Roman" w:hAnsi="Times New Roman"/>
          <w:rtl w:val="0"/>
        </w:rPr>
        <w:t xml:space="preserve"> America’s </w:t>
      </w:r>
      <w:r w:rsidDel="00000000" w:rsidR="00000000" w:rsidRPr="00000000">
        <w:rPr>
          <w:rFonts w:ascii="Times New Roman" w:cs="Times New Roman" w:eastAsia="Times New Roman" w:hAnsi="Times New Roman"/>
          <w:rtl w:val="0"/>
        </w:rPr>
        <w:t xml:space="preserve"> history of slave patrols is reflected in the police violence against Black people today.</w:t>
      </w:r>
      <w:hyperlink r:id="rId9">
        <w:r w:rsidDel="00000000" w:rsidR="00000000" w:rsidRPr="00000000">
          <w:rPr>
            <w:rFonts w:ascii="Times New Roman" w:cs="Times New Roman" w:eastAsia="Times New Roman" w:hAnsi="Times New Roman"/>
            <w:vertAlign w:val="superscript"/>
            <w:rtl w:val="0"/>
          </w:rPr>
          <w:t xml:space="preserve">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Black people are 5 times more likely than white people to sustain an injury during a police encounter that requires emergency room care</w:t>
      </w:r>
      <w:hyperlink r:id="rId10">
        <w:r w:rsidDel="00000000" w:rsidR="00000000" w:rsidRPr="00000000">
          <w:rPr>
            <w:rFonts w:ascii="Times New Roman" w:cs="Times New Roman" w:eastAsia="Times New Roman" w:hAnsi="Times New Roman"/>
            <w:vertAlign w:val="superscript"/>
            <w:rtl w:val="0"/>
          </w:rPr>
          <w:t xml:space="preserve">3</w:t>
        </w:r>
      </w:hyperlink>
      <w:r w:rsidDel="00000000" w:rsidR="00000000" w:rsidRPr="00000000">
        <w:rPr>
          <w:rFonts w:ascii="Times New Roman" w:cs="Times New Roman" w:eastAsia="Times New Roman" w:hAnsi="Times New Roman"/>
          <w:rtl w:val="0"/>
        </w:rPr>
        <w:t xml:space="preserve">, and are disproportionately subject to police uses of force</w:t>
      </w:r>
      <w:hyperlink r:id="rId11">
        <w:r w:rsidDel="00000000" w:rsidR="00000000" w:rsidRPr="00000000">
          <w:rPr>
            <w:rFonts w:ascii="Times New Roman" w:cs="Times New Roman" w:eastAsia="Times New Roman" w:hAnsi="Times New Roman"/>
            <w:vertAlign w:val="superscript"/>
            <w:rtl w:val="0"/>
          </w:rPr>
          <w:t xml:space="preserve">4</w:t>
        </w:r>
      </w:hyperlink>
      <w:r w:rsidDel="00000000" w:rsidR="00000000" w:rsidRPr="00000000">
        <w:rPr>
          <w:rFonts w:ascii="Times New Roman" w:cs="Times New Roman" w:eastAsia="Times New Roman" w:hAnsi="Times New Roman"/>
          <w:rtl w:val="0"/>
        </w:rPr>
        <w:t xml:space="preserve">  and face substantially higher lifetime risks of being killed by police</w:t>
      </w:r>
      <w:r w:rsidDel="00000000" w:rsidR="00000000" w:rsidRPr="00000000">
        <w:rPr>
          <w:rFonts w:ascii="Times New Roman" w:cs="Times New Roman" w:eastAsia="Times New Roman" w:hAnsi="Times New Roman"/>
          <w:rtl w:val="0"/>
        </w:rPr>
        <w:t xml:space="preserve">.</w:t>
      </w:r>
      <w:hyperlink r:id="rId12">
        <w:r w:rsidDel="00000000" w:rsidR="00000000" w:rsidRPr="00000000">
          <w:rPr>
            <w:rFonts w:ascii="Times New Roman" w:cs="Times New Roman" w:eastAsia="Times New Roman" w:hAnsi="Times New Roman"/>
            <w:vertAlign w:val="superscript"/>
            <w:rtl w:val="0"/>
          </w:rPr>
          <w:t xml:space="preserve">5</w:t>
        </w:r>
      </w:hyperlink>
      <w:r w:rsidDel="00000000" w:rsidR="00000000" w:rsidRPr="00000000">
        <w:rPr>
          <w:rFonts w:ascii="Times New Roman" w:cs="Times New Roman" w:eastAsia="Times New Roman" w:hAnsi="Times New Roman"/>
          <w:rtl w:val="0"/>
        </w:rPr>
        <w:t xml:space="preserve"> A large proportion of police violence is targeted against Black people, h</w:t>
      </w:r>
      <w:r w:rsidDel="00000000" w:rsidR="00000000" w:rsidRPr="00000000">
        <w:rPr>
          <w:rFonts w:ascii="Times New Roman" w:cs="Times New Roman" w:eastAsia="Times New Roman" w:hAnsi="Times New Roman"/>
          <w:rtl w:val="0"/>
        </w:rPr>
        <w:t xml:space="preserve">owever, individuals with other marginalized identities (ex. other racial/ethnic groups, sex workers, or transgender people) are impacted disproportionally as wel</w:t>
      </w:r>
      <w:r w:rsidDel="00000000" w:rsidR="00000000" w:rsidRPr="00000000">
        <w:rPr>
          <w:rFonts w:ascii="Times New Roman" w:cs="Times New Roman" w:eastAsia="Times New Roman" w:hAnsi="Times New Roman"/>
          <w:rtl w:val="0"/>
        </w:rPr>
        <w:t xml:space="preserve">l. People of color make-up approximately 40% of the US population but account for more than half of the years of life lost due to police violence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vertAlign w:val="superscript"/>
            <w:rtl w:val="0"/>
          </w:rPr>
          <w:t xml:space="preserve">6(pp2015–2016),7</w:t>
        </w:r>
      </w:hyperlink>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hd w:fill="d5a6bd" w:val="clear"/>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violence is deleterious to individual mental health. </w:t>
      </w:r>
      <w:r w:rsidDel="00000000" w:rsidR="00000000" w:rsidRPr="00000000">
        <w:rPr>
          <w:rFonts w:ascii="Times New Roman" w:cs="Times New Roman" w:eastAsia="Times New Roman" w:hAnsi="Times New Roman"/>
          <w:rtl w:val="0"/>
        </w:rPr>
        <w:t xml:space="preserve">Direct exposure to police violence increases individuals’ reports of general anxiety, depression, trauma symptoms, suicide attempts, and anticipation of future police violence victimization.</w:t>
      </w:r>
      <w:hyperlink r:id="rId14">
        <w:r w:rsidDel="00000000" w:rsidR="00000000" w:rsidRPr="00000000">
          <w:rPr>
            <w:rFonts w:ascii="Times New Roman" w:cs="Times New Roman" w:eastAsia="Times New Roman" w:hAnsi="Times New Roman"/>
            <w:vertAlign w:val="superscript"/>
            <w:rtl w:val="0"/>
          </w:rPr>
          <w:t xml:space="preserve">8–10</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However, t</w:t>
      </w:r>
      <w:r w:rsidDel="00000000" w:rsidR="00000000" w:rsidRPr="00000000">
        <w:rPr>
          <w:rFonts w:ascii="Times New Roman" w:cs="Times New Roman" w:eastAsia="Times New Roman" w:hAnsi="Times New Roman"/>
          <w:rtl w:val="0"/>
        </w:rPr>
        <w:t xml:space="preserve">he health effects of police violence extend beyond individual injury to influence population health outcomes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Vicarious exposure to police violence, such as witnessing or hearing about a police violence event  is associated with </w:t>
      </w:r>
      <w:r w:rsidDel="00000000" w:rsidR="00000000" w:rsidRPr="00000000">
        <w:rPr>
          <w:rFonts w:ascii="Times New Roman" w:cs="Times New Roman" w:eastAsia="Times New Roman" w:hAnsi="Times New Roman"/>
          <w:highlight w:val="white"/>
          <w:rtl w:val="0"/>
        </w:rPr>
        <w:t xml:space="preserve">increased</w:t>
      </w:r>
      <w:r w:rsidDel="00000000" w:rsidR="00000000" w:rsidRPr="00000000">
        <w:rPr>
          <w:rFonts w:ascii="Times New Roman" w:cs="Times New Roman" w:eastAsia="Times New Roman" w:hAnsi="Times New Roman"/>
          <w:rtl w:val="0"/>
        </w:rPr>
        <w:t xml:space="preserve"> anxiety, depression, trauma symptoms, and suicide attempts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instance, one study of  a population representative sample of Black people found that an exposure to a police killing of an unarmed Black person was associated with .14 additional poor mental health days per month</w:t>
      </w:r>
      <w:r w:rsidDel="00000000" w:rsidR="00000000" w:rsidRPr="00000000">
        <w:rPr>
          <w:rFonts w:ascii="Times New Roman" w:cs="Times New Roman" w:eastAsia="Times New Roman" w:hAnsi="Times New Roman"/>
          <w:rtl w:val="0"/>
        </w:rPr>
        <w:t xml:space="preserve">.</w:t>
      </w:r>
      <w:hyperlink r:id="rId15">
        <w:r w:rsidDel="00000000" w:rsidR="00000000" w:rsidRPr="00000000">
          <w:rPr>
            <w:rFonts w:ascii="Times New Roman" w:cs="Times New Roman" w:eastAsia="Times New Roman" w:hAnsi="Times New Roman"/>
            <w:vertAlign w:val="superscript"/>
            <w:rtl w:val="0"/>
          </w:rPr>
          <w:t xml:space="preserve">11</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However, </w:t>
      </w:r>
      <w:r w:rsidDel="00000000" w:rsidR="00000000" w:rsidRPr="00000000">
        <w:rPr>
          <w:rFonts w:ascii="Times New Roman" w:cs="Times New Roman" w:eastAsia="Times New Roman" w:hAnsi="Times New Roman"/>
          <w:rtl w:val="0"/>
        </w:rPr>
        <w:t xml:space="preserve">there were no mental health impacts among white </w:t>
      </w:r>
      <w:r w:rsidDel="00000000" w:rsidR="00000000" w:rsidRPr="00000000">
        <w:rPr>
          <w:rFonts w:ascii="Times New Roman" w:cs="Times New Roman" w:eastAsia="Times New Roman" w:hAnsi="Times New Roman"/>
          <w:rtl w:val="0"/>
        </w:rPr>
        <w:t xml:space="preserve">individuals.</w:t>
      </w:r>
      <w:hyperlink r:id="rId16">
        <w:r w:rsidDel="00000000" w:rsidR="00000000" w:rsidRPr="00000000">
          <w:rPr>
            <w:rFonts w:ascii="Times New Roman" w:cs="Times New Roman" w:eastAsia="Times New Roman" w:hAnsi="Times New Roman"/>
            <w:vertAlign w:val="superscript"/>
            <w:rtl w:val="0"/>
          </w:rPr>
          <w:t xml:space="preserve">11</w:t>
        </w:r>
      </w:hyperlink>
      <w:r w:rsidDel="00000000" w:rsidR="00000000" w:rsidRPr="00000000">
        <w:rPr>
          <w:rFonts w:ascii="Times New Roman" w:cs="Times New Roman" w:eastAsia="Times New Roman" w:hAnsi="Times New Roman"/>
          <w:rtl w:val="0"/>
        </w:rPr>
        <w:t xml:space="preserve"> The full physical and mental trauma caused by police is unknown due to poorly documented or comprehensively collected data</w:t>
      </w:r>
      <w:r w:rsidDel="00000000" w:rsidR="00000000" w:rsidRPr="00000000">
        <w:rPr>
          <w:rFonts w:ascii="Times New Roman" w:cs="Times New Roman" w:eastAsia="Times New Roman" w:hAnsi="Times New Roman"/>
          <w:rtl w:val="0"/>
        </w:rPr>
        <w:t xml:space="preserve">.</w:t>
      </w:r>
      <w:hyperlink r:id="rId17">
        <w:r w:rsidDel="00000000" w:rsidR="00000000" w:rsidRPr="00000000">
          <w:rPr>
            <w:rFonts w:ascii="Times New Roman" w:cs="Times New Roman" w:eastAsia="Times New Roman" w:hAnsi="Times New Roman"/>
            <w:vertAlign w:val="superscript"/>
            <w:rtl w:val="0"/>
          </w:rPr>
          <w:t xml:space="preserve">6(pp2015–2016)</w:t>
        </w:r>
      </w:hyperlink>
      <w:r w:rsidDel="00000000" w:rsidR="00000000" w:rsidRPr="00000000">
        <w:rPr>
          <w:rFonts w:ascii="Times New Roman" w:cs="Times New Roman" w:eastAsia="Times New Roman" w:hAnsi="Times New Roman"/>
          <w:rtl w:val="0"/>
        </w:rPr>
        <w:t xml:space="preserve"> Further the lack of</w:t>
      </w:r>
      <w:r w:rsidDel="00000000" w:rsidR="00000000" w:rsidRPr="00000000">
        <w:rPr>
          <w:rFonts w:ascii="Times New Roman" w:cs="Times New Roman" w:eastAsia="Times New Roman" w:hAnsi="Times New Roman"/>
          <w:rtl w:val="0"/>
        </w:rPr>
        <w:t xml:space="preserve"> fine-grained spatial and temporal data limits the ability for more sensitive analyses expanding beyond the current body of literature which is made up of predominantly descriptive or cross-sectional studies</w:t>
      </w:r>
      <w:r w:rsidDel="00000000" w:rsidR="00000000" w:rsidRPr="00000000">
        <w:rPr>
          <w:rFonts w:ascii="Times New Roman" w:cs="Times New Roman" w:eastAsia="Times New Roman" w:hAnsi="Times New Roman"/>
          <w:rtl w:val="0"/>
        </w:rPr>
        <w:t xml:space="preserve"> conducted at the state-level and above.</w:t>
      </w:r>
      <w:r w:rsidDel="00000000" w:rsidR="00000000" w:rsidRPr="00000000">
        <w:rPr>
          <w:rtl w:val="0"/>
        </w:rPr>
      </w:r>
    </w:p>
    <w:p w:rsidR="00000000" w:rsidDel="00000000" w:rsidP="00000000" w:rsidRDefault="00000000" w:rsidRPr="00000000" w14:paraId="0000004B">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murder of Mr. George Floyd brought mainstream visibility to the health burden </w:t>
      </w:r>
      <w:r w:rsidDel="00000000" w:rsidR="00000000" w:rsidRPr="00000000">
        <w:rPr>
          <w:rFonts w:ascii="Times New Roman" w:cs="Times New Roman" w:eastAsia="Times New Roman" w:hAnsi="Times New Roman"/>
          <w:rtl w:val="0"/>
        </w:rPr>
        <w:t xml:space="preserve">of police violence predominantly </w:t>
      </w:r>
      <w:r w:rsidDel="00000000" w:rsidR="00000000" w:rsidRPr="00000000">
        <w:rPr>
          <w:rFonts w:ascii="Times New Roman" w:cs="Times New Roman" w:eastAsia="Times New Roman" w:hAnsi="Times New Roman"/>
          <w:rtl w:val="0"/>
        </w:rPr>
        <w:t xml:space="preserve">borne by racialized marginalized communities</w:t>
      </w:r>
      <w:r w:rsidDel="00000000" w:rsidR="00000000" w:rsidRPr="00000000">
        <w:rPr>
          <w:rFonts w:ascii="Times New Roman" w:cs="Times New Roman" w:eastAsia="Times New Roman" w:hAnsi="Times New Roman"/>
          <w:rtl w:val="0"/>
        </w:rPr>
        <w:t xml:space="preserve">.</w:t>
      </w:r>
      <w:hyperlink r:id="rId18">
        <w:r w:rsidDel="00000000" w:rsidR="00000000" w:rsidRPr="00000000">
          <w:rPr>
            <w:rFonts w:ascii="Times New Roman" w:cs="Times New Roman" w:eastAsia="Times New Roman" w:hAnsi="Times New Roman"/>
            <w:vertAlign w:val="superscript"/>
            <w:rtl w:val="0"/>
          </w:rPr>
          <w:t xml:space="preserve">12</w:t>
        </w:r>
      </w:hyperlink>
      <w:r w:rsidDel="00000000" w:rsidR="00000000" w:rsidRPr="00000000">
        <w:rPr>
          <w:rFonts w:ascii="Times New Roman" w:cs="Times New Roman" w:eastAsia="Times New Roman" w:hAnsi="Times New Roman"/>
          <w:rtl w:val="0"/>
        </w:rPr>
        <w:t xml:space="preserve"> An approximately ten minute long video by Ms. Darnella Frazier of this murder was posted on Facebook and watched by millions of people. The video </w:t>
      </w:r>
      <w:r w:rsidDel="00000000" w:rsidR="00000000" w:rsidRPr="00000000">
        <w:rPr>
          <w:rFonts w:ascii="Times New Roman" w:cs="Times New Roman" w:eastAsia="Times New Roman" w:hAnsi="Times New Roman"/>
          <w:rtl w:val="0"/>
        </w:rPr>
        <w:t xml:space="preserve">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hyperlink r:id="rId19">
        <w:r w:rsidDel="00000000" w:rsidR="00000000" w:rsidRPr="00000000">
          <w:rPr>
            <w:rFonts w:ascii="Times New Roman" w:cs="Times New Roman" w:eastAsia="Times New Roman" w:hAnsi="Times New Roman"/>
            <w:vertAlign w:val="superscript"/>
            <w:rtl w:val="0"/>
          </w:rPr>
          <w:t xml:space="preserve">13</w:t>
        </w:r>
      </w:hyperlink>
      <w:r w:rsidDel="00000000" w:rsidR="00000000" w:rsidRPr="00000000">
        <w:rPr>
          <w:rFonts w:ascii="Times New Roman" w:cs="Times New Roman" w:eastAsia="Times New Roman" w:hAnsi="Times New Roman"/>
          <w:rtl w:val="0"/>
        </w:rPr>
        <w:t xml:space="preserve"> Reports of anxiety and depression also increased during this time, especially among Black Americans. Geographic proximity also shapes responses to police violence. Minnesota reported the largest decline in mental health compared to other states, and Black people living in Minnesota likely experienced the most substantial mental health effects after Mr. Floyd’s murder.</w:t>
      </w:r>
      <w:hyperlink r:id="rId20">
        <w:r w:rsidDel="00000000" w:rsidR="00000000" w:rsidRPr="00000000">
          <w:rPr>
            <w:rFonts w:ascii="Times New Roman" w:cs="Times New Roman" w:eastAsia="Times New Roman" w:hAnsi="Times New Roman"/>
            <w:vertAlign w:val="superscript"/>
            <w:rtl w:val="0"/>
          </w:rPr>
          <w:t xml:space="preserve">13</w:t>
        </w:r>
      </w:hyperlink>
      <w:r w:rsidDel="00000000" w:rsidR="00000000" w:rsidRPr="00000000">
        <w:rPr>
          <w:rFonts w:ascii="Times New Roman" w:cs="Times New Roman" w:eastAsia="Times New Roman" w:hAnsi="Times New Roman"/>
          <w:rtl w:val="0"/>
        </w:rPr>
        <w:t xml:space="preserve"> This reaction to a highly visible example of police violence is consistent with findings from a recent nationally-representative study that found most Black people live in fear of the police killing them or their family members.</w:t>
      </w:r>
      <w:hyperlink r:id="rId21">
        <w:r w:rsidDel="00000000" w:rsidR="00000000" w:rsidRPr="00000000">
          <w:rPr>
            <w:rFonts w:ascii="Times New Roman" w:cs="Times New Roman" w:eastAsia="Times New Roman" w:hAnsi="Times New Roman"/>
            <w:vertAlign w:val="superscript"/>
            <w:rtl w:val="0"/>
          </w:rPr>
          <w:t xml:space="preserve">14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However, most of the research conducted to date has been based on cross-sectional studies, self reported measures, and limited consideration of geography.</w:t>
      </w:r>
      <w:hyperlink r:id="rId22">
        <w:r w:rsidDel="00000000" w:rsidR="00000000" w:rsidRPr="00000000">
          <w:rPr>
            <w:rFonts w:ascii="Times New Roman" w:cs="Times New Roman" w:eastAsia="Times New Roman" w:hAnsi="Times New Roman"/>
            <w:vertAlign w:val="superscript"/>
            <w:rtl w:val="0"/>
          </w:rPr>
          <w:t xml:space="preserve">15,16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fill these gaps, our study seeks to evaluate the rate of mental health (anxiety, depression, and chemical health) diagnoses over time and space after the murder of Mr. Floyd on May 25th, 2020 in  communities in Minneapolis, Minnesota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We contribute to the existing literature by a) utilizing five years of time series and panel data to examine changes in response to the police murder, b) using an alternative measure of mental health diagnosis as opposed to self reports, and c) examine the hyperlocal effects, and spatial heterogeneity therein, of the murder across Minneapolis, MN. </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Data</w:t>
      </w:r>
    </w:p>
    <w:p w:rsidR="00000000" w:rsidDel="00000000" w:rsidP="00000000" w:rsidRDefault="00000000" w:rsidRPr="00000000" w14:paraId="0000005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leverage Minnesota Hospital Discharge data from the Minnesota Hospital Administration (MHA) to create our dependent variable, mental health hospital </w:t>
      </w:r>
      <w:r w:rsidDel="00000000" w:rsidR="00000000" w:rsidRPr="00000000">
        <w:rPr>
          <w:rFonts w:ascii="Times New Roman" w:cs="Times New Roman" w:eastAsia="Times New Roman" w:hAnsi="Times New Roman"/>
          <w:rtl w:val="0"/>
        </w:rPr>
        <w:t xml:space="preserve">diagnoses</w:t>
      </w:r>
      <w:r w:rsidDel="00000000" w:rsidR="00000000" w:rsidRPr="00000000">
        <w:rPr>
          <w:rFonts w:ascii="Times New Roman" w:cs="Times New Roman" w:eastAsia="Times New Roman" w:hAnsi="Times New Roman"/>
          <w:rtl w:val="0"/>
        </w:rPr>
        <w:t xml:space="preserve">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23">
        <w:r w:rsidDel="00000000" w:rsidR="00000000" w:rsidRPr="00000000">
          <w:rPr>
            <w:rFonts w:ascii="Times New Roman" w:cs="Times New Roman" w:eastAsia="Times New Roman" w:hAnsi="Times New Roman"/>
            <w:vertAlign w:val="superscript"/>
            <w:rtl w:val="0"/>
          </w:rPr>
          <w:t xml:space="preserve">17</w:t>
        </w:r>
      </w:hyperlink>
      <w:r w:rsidDel="00000000" w:rsidR="00000000" w:rsidRPr="00000000">
        <w:rPr>
          <w:rFonts w:ascii="Times New Roman" w:cs="Times New Roman" w:eastAsia="Times New Roman" w:hAnsi="Times New Roman"/>
          <w:rtl w:val="0"/>
        </w:rPr>
        <w:t xml:space="preserve"> We also calculate race-specific measures of mental health </w:t>
      </w:r>
      <w:r w:rsidDel="00000000" w:rsidR="00000000" w:rsidRPr="00000000">
        <w:rPr>
          <w:rFonts w:ascii="Times New Roman" w:cs="Times New Roman" w:eastAsia="Times New Roman" w:hAnsi="Times New Roman"/>
          <w:rtl w:val="0"/>
        </w:rPr>
        <w:t xml:space="preserve">diagnoses</w:t>
      </w:r>
      <w:r w:rsidDel="00000000" w:rsidR="00000000" w:rsidRPr="00000000">
        <w:rPr>
          <w:rFonts w:ascii="Times New Roman" w:cs="Times New Roman" w:eastAsia="Times New Roman" w:hAnsi="Times New Roman"/>
          <w:rtl w:val="0"/>
        </w:rPr>
        <w:t xml:space="preserve"> incidence per 1,000 residents. In our interrupted time-series design (discussed below), the key time indicators are a baseline weekly linear trend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an exposure indicator of the police murder of George Floyd on 5/25/2020 (</w:t>
      </w:r>
      <w:r w:rsidDel="00000000" w:rsidR="00000000" w:rsidRPr="00000000">
        <w:rPr>
          <w:rFonts w:ascii="Times New Roman" w:cs="Times New Roman" w:eastAsia="Times New Roman" w:hAnsi="Times New Roman"/>
          <w:i w:val="1"/>
          <w:rtl w:val="0"/>
        </w:rPr>
        <w:t xml:space="preserve">Post-Killing</w:t>
      </w:r>
      <w:r w:rsidDel="00000000" w:rsidR="00000000" w:rsidRPr="00000000">
        <w:rPr>
          <w:rFonts w:ascii="Times New Roman" w:cs="Times New Roman" w:eastAsia="Times New Roman" w:hAnsi="Times New Roman"/>
          <w:rtl w:val="0"/>
        </w:rPr>
        <w:t xml:space="preserve">), and a linear time trend post-killing (</w:t>
      </w:r>
      <w:r w:rsidDel="00000000" w:rsidR="00000000" w:rsidRPr="00000000">
        <w:rPr>
          <w:rFonts w:ascii="Times New Roman" w:cs="Times New Roman" w:eastAsia="Times New Roman" w:hAnsi="Times New Roman"/>
          <w:i w:val="1"/>
          <w:rtl w:val="0"/>
        </w:rPr>
        <w:t xml:space="preserve">T Post-Killing</w:t>
      </w:r>
      <w:r w:rsidDel="00000000" w:rsidR="00000000" w:rsidRPr="00000000">
        <w:rPr>
          <w:rFonts w:ascii="Times New Roman" w:cs="Times New Roman" w:eastAsia="Times New Roman" w:hAnsi="Times New Roman"/>
          <w:rtl w:val="0"/>
        </w:rPr>
        <w:t xml:space="preserve">). The weekly time trend captures the overall linear trend in mental health discharges across 2016-2020,  the binary exposure variable indicates the discontinuous change in the week of the police murder of George Floyd, and the post-killing term describes the linear trend in mental health discharges after the murder. </w:t>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our focal time measures, we further improve our identification of the post-killing effect in our interrupted time series design by controlling for </w:t>
      </w:r>
      <w:r w:rsidDel="00000000" w:rsidR="00000000" w:rsidRPr="00000000">
        <w:rPr>
          <w:rFonts w:ascii="Times New Roman" w:cs="Times New Roman" w:eastAsia="Times New Roman" w:hAnsi="Times New Roman"/>
          <w:i w:val="1"/>
          <w:rtl w:val="0"/>
        </w:rPr>
        <w:t xml:space="preserve">time-varying</w:t>
      </w:r>
      <w:r w:rsidDel="00000000" w:rsidR="00000000" w:rsidRPr="00000000">
        <w:rPr>
          <w:rFonts w:ascii="Times New Roman" w:cs="Times New Roman" w:eastAsia="Times New Roman" w:hAnsi="Times New Roman"/>
          <w:rtl w:val="0"/>
        </w:rPr>
        <w:t xml:space="preserve"> changes in COVID-19-related policy, police behavior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We then express these measures as rates per 1,000 residents. Further, we lag each rate measure of police behavior by one week to account for the potential simultaneity between police behavior and mental health incidence. These measures serve as our indicators of policing activity in Minneapolis, and will adjust our event coefficients for any concurrent changes in police stops, uses of force, or shootings. In other words, these measures allow us to further isolate the effect of the focal police killing, </w:t>
      </w:r>
      <w:r w:rsidDel="00000000" w:rsidR="00000000" w:rsidRPr="00000000">
        <w:rPr>
          <w:rFonts w:ascii="Times New Roman" w:cs="Times New Roman" w:eastAsia="Times New Roman" w:hAnsi="Times New Roman"/>
          <w:i w:val="1"/>
          <w:rtl w:val="0"/>
        </w:rPr>
        <w:t xml:space="preserve">above and beyond</w:t>
      </w:r>
      <w:r w:rsidDel="00000000" w:rsidR="00000000" w:rsidRPr="00000000">
        <w:rPr>
          <w:rFonts w:ascii="Times New Roman" w:cs="Times New Roman" w:eastAsia="Times New Roman" w:hAnsi="Times New Roman"/>
          <w:rtl w:val="0"/>
        </w:rPr>
        <w:t xml:space="preserve"> changes in routine police behavior.</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research shows that mental health discharges exhibit a seasonal pattern (e.g., Heboyan et al. 2019),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Spatial Zip Code Tabulation Area (ZCTA) simple feature boundary attributes, and each geography’s corresponding yearly American Community Survey (ACS) data, were accessed from The Census Bureau’s API using the ‘tidycensus’ package in R</w:t>
      </w:r>
      <w:r w:rsidDel="00000000" w:rsidR="00000000" w:rsidRPr="00000000">
        <w:rPr>
          <w:rFonts w:ascii="Times New Roman" w:cs="Times New Roman" w:eastAsia="Times New Roman" w:hAnsi="Times New Roman"/>
          <w:rtl w:val="0"/>
        </w:rPr>
        <w:t xml:space="preserve">.</w:t>
      </w:r>
      <w:hyperlink r:id="rId24">
        <w:r w:rsidDel="00000000" w:rsidR="00000000" w:rsidRPr="00000000">
          <w:rPr>
            <w:rFonts w:ascii="Times New Roman" w:cs="Times New Roman" w:eastAsia="Times New Roman" w:hAnsi="Times New Roman"/>
            <w:vertAlign w:val="superscript"/>
            <w:rtl w:val="0"/>
          </w:rPr>
          <w:t xml:space="preserve">18</w:t>
        </w:r>
      </w:hyperlink>
      <w:r w:rsidDel="00000000" w:rsidR="00000000" w:rsidRPr="00000000">
        <w:rPr>
          <w:rFonts w:ascii="Times New Roman" w:cs="Times New Roman" w:eastAsia="Times New Roman" w:hAnsi="Times New Roman"/>
          <w:rtl w:val="0"/>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r w:rsidDel="00000000" w:rsidR="00000000" w:rsidRPr="00000000">
        <w:rPr>
          <w:rFonts w:ascii="Times New Roman" w:cs="Times New Roman" w:eastAsia="Times New Roman" w:hAnsi="Times New Roman"/>
          <w:rtl w:val="0"/>
        </w:rPr>
        <w:t xml:space="preserve">,</w:t>
      </w:r>
      <w:hyperlink r:id="rId25">
        <w:r w:rsidDel="00000000" w:rsidR="00000000" w:rsidRPr="00000000">
          <w:rPr>
            <w:rFonts w:ascii="Times New Roman" w:cs="Times New Roman" w:eastAsia="Times New Roman" w:hAnsi="Times New Roman"/>
            <w:vertAlign w:val="superscript"/>
            <w:rtl w:val="0"/>
          </w:rPr>
          <w:t xml:space="preserve">19,20</w:t>
        </w:r>
      </w:hyperlink>
      <w:r w:rsidDel="00000000" w:rsidR="00000000" w:rsidRPr="00000000">
        <w:rPr>
          <w:rFonts w:ascii="Times New Roman" w:cs="Times New Roman" w:eastAsia="Times New Roman" w:hAnsi="Times New Roman"/>
          <w:rtl w:val="0"/>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explicitly account for measurement error in this construct (see </w:t>
      </w:r>
      <w:r w:rsidDel="00000000" w:rsidR="00000000" w:rsidRPr="00000000">
        <w:rPr>
          <w:rFonts w:ascii="Times New Roman" w:cs="Times New Roman" w:eastAsia="Times New Roman" w:hAnsi="Times New Roman"/>
          <w:i w:val="1"/>
          <w:rtl w:val="0"/>
        </w:rPr>
        <w:t xml:space="preserve">Appendix</w:t>
      </w:r>
      <w:r w:rsidDel="00000000" w:rsidR="00000000" w:rsidRPr="00000000">
        <w:rPr>
          <w:rFonts w:ascii="Times New Roman" w:cs="Times New Roman" w:eastAsia="Times New Roman" w:hAnsi="Times New Roman"/>
          <w:rtl w:val="0"/>
        </w:rPr>
        <w:t xml:space="preserve"> for model specification). This measure serves as our proxy for structural racism and disadvantage in our tests of spatial heterogeneity below.</w:t>
      </w:r>
    </w:p>
    <w:p w:rsidR="00000000" w:rsidDel="00000000" w:rsidP="00000000" w:rsidRDefault="00000000" w:rsidRPr="00000000" w14:paraId="0000005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Statistical Method</w:t>
      </w:r>
    </w:p>
    <w:p w:rsidR="00000000" w:rsidDel="00000000" w:rsidP="00000000" w:rsidRDefault="00000000" w:rsidRPr="00000000" w14:paraId="0000005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construct time-series plots of mental health </w:t>
      </w:r>
      <w:r w:rsidDel="00000000" w:rsidR="00000000" w:rsidRPr="00000000">
        <w:rPr>
          <w:rFonts w:ascii="Times New Roman" w:cs="Times New Roman" w:eastAsia="Times New Roman" w:hAnsi="Times New Roman"/>
          <w:rtl w:val="0"/>
        </w:rPr>
        <w:t xml:space="preserve">diagnoses incidence</w:t>
      </w:r>
      <w:r w:rsidDel="00000000" w:rsidR="00000000" w:rsidRPr="00000000">
        <w:rPr>
          <w:rFonts w:ascii="Times New Roman" w:cs="Times New Roman" w:eastAsia="Times New Roman" w:hAnsi="Times New Roman"/>
          <w:rtl w:val="0"/>
        </w:rPr>
        <w:t xml:space="preserv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mean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sidDel="00000000" w:rsidR="00000000" w:rsidRPr="00000000">
        <w:rPr>
          <w:rFonts w:ascii="Times New Roman" w:cs="Times New Roman" w:eastAsia="Times New Roman" w:hAnsi="Times New Roman"/>
          <w:i w:val="1"/>
          <w:rtl w:val="0"/>
        </w:rPr>
        <w:t xml:space="preserve">within-unit</w:t>
      </w:r>
      <w:r w:rsidDel="00000000" w:rsidR="00000000" w:rsidRPr="00000000">
        <w:rPr>
          <w:rFonts w:ascii="Times New Roman" w:cs="Times New Roman" w:eastAsia="Times New Roman" w:hAnsi="Times New Roman"/>
          <w:rtl w:val="0"/>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therefore we include temporal autoregressive lags of mental health discharges in the </w:t>
      </w:r>
      <w:r w:rsidDel="00000000" w:rsidR="00000000" w:rsidRPr="00000000">
        <w:rPr>
          <w:rFonts w:ascii="Times New Roman" w:cs="Times New Roman" w:eastAsia="Times New Roman" w:hAnsi="Times New Roman"/>
          <w:i w:val="1"/>
          <w:rtl w:val="0"/>
        </w:rPr>
        <w:t xml:space="preserve">t-lag</w:t>
      </w:r>
      <w:r w:rsidDel="00000000" w:rsidR="00000000" w:rsidRPr="00000000">
        <w:rPr>
          <w:rFonts w:ascii="Times New Roman" w:cs="Times New Roman" w:eastAsia="Times New Roman" w:hAnsi="Times New Roman"/>
          <w:rtl w:val="0"/>
        </w:rPr>
        <w:t xml:space="preserve"> week to adjust for the impact of previous mental health diagnoses on contemporaneous diagnoses, </w:t>
      </w:r>
      <w:r w:rsidDel="00000000" w:rsidR="00000000" w:rsidRPr="00000000">
        <w:rPr>
          <w:rFonts w:ascii="Times New Roman" w:cs="Times New Roman" w:eastAsia="Times New Roman" w:hAnsi="Times New Roman"/>
          <w:rtl w:val="0"/>
        </w:rPr>
        <w:t xml:space="preserve">effectively controlling</w:t>
      </w:r>
      <w:r w:rsidDel="00000000" w:rsidR="00000000" w:rsidRPr="00000000">
        <w:rPr>
          <w:rFonts w:ascii="Times New Roman" w:cs="Times New Roman" w:eastAsia="Times New Roman" w:hAnsi="Times New Roman"/>
          <w:rtl w:val="0"/>
        </w:rPr>
        <w:t xml:space="preserve"> for the possibility of the focal event timing being confounded with recent changes in mental health diagnoses.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In sum, our causal identification assumes that the police-killing, and its consequences, are the only exposures that change at the time of the event, net of the observed time-varying covariates. Thus, we specify the following model</w:t>
      </w:r>
    </w:p>
    <w:p w:rsidR="00000000" w:rsidDel="00000000" w:rsidP="00000000" w:rsidRDefault="00000000" w:rsidRPr="00000000" w14:paraId="0000005F">
      <w:pPr>
        <w:spacing w:after="240" w:before="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1300"/>
            <wp:effectExtent b="0" l="0" r="0" t="0"/>
            <wp:docPr id="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𝜃 represents the focal parameter of interest: the change in the time series of mental health discharge rates in response to the police killing. We specify models for Minneapolis overall as well as subgroup models for White, Black, and Latine residents, and the results of each are presented in Table 1. </w:t>
      </w:r>
    </w:p>
    <w:p w:rsidR="00000000" w:rsidDel="00000000" w:rsidP="00000000" w:rsidRDefault="00000000" w:rsidRPr="00000000" w14:paraId="0000006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subsequently estimate random coefficient interrupted time series panel models for the White, Black, and Latine racial subgroups with random ZCTA intercepts and ZCTA random </w:t>
      </w:r>
      <w:r w:rsidDel="00000000" w:rsidR="00000000" w:rsidRPr="00000000">
        <w:rPr>
          <w:rFonts w:ascii="Times New Roman" w:cs="Times New Roman" w:eastAsia="Times New Roman" w:hAnsi="Times New Roman"/>
          <w:i w:val="1"/>
          <w:rtl w:val="0"/>
        </w:rPr>
        <w:t xml:space="preserve">Event </w:t>
      </w:r>
      <w:r w:rsidDel="00000000" w:rsidR="00000000" w:rsidRPr="00000000">
        <w:rPr>
          <w:rFonts w:ascii="Times New Roman" w:cs="Times New Roman" w:eastAsia="Times New Roman" w:hAnsi="Times New Roman"/>
          <w:rtl w:val="0"/>
        </w:rPr>
        <w:t xml:space="preserve">coefficients on Zip Code Tabulation Area (ZCTA)-week level data. This ITS specification using the panel data allows the intercept and focal </w:t>
      </w:r>
      <w:r w:rsidDel="00000000" w:rsidR="00000000" w:rsidRPr="00000000">
        <w:rPr>
          <w:rFonts w:ascii="Times New Roman" w:cs="Times New Roman" w:eastAsia="Times New Roman" w:hAnsi="Times New Roman"/>
          <w:i w:val="1"/>
          <w:rtl w:val="0"/>
        </w:rPr>
        <w:t xml:space="preserve">Event </w:t>
      </w:r>
      <w:r w:rsidDel="00000000" w:rsidR="00000000" w:rsidRPr="00000000">
        <w:rPr>
          <w:rFonts w:ascii="Times New Roman" w:cs="Times New Roman" w:eastAsia="Times New Roman" w:hAnsi="Times New Roman"/>
          <w:rtl w:val="0"/>
        </w:rPr>
        <w:t xml:space="preserve">coefficients to vary by ZCTA allowing us to a) estimate the effect of the police killing </w:t>
      </w:r>
      <w:r w:rsidDel="00000000" w:rsidR="00000000" w:rsidRPr="00000000">
        <w:rPr>
          <w:rFonts w:ascii="Times New Roman" w:cs="Times New Roman" w:eastAsia="Times New Roman" w:hAnsi="Times New Roman"/>
          <w:i w:val="1"/>
          <w:rtl w:val="0"/>
        </w:rPr>
        <w:t xml:space="preserve">within</w:t>
      </w:r>
      <w:r w:rsidDel="00000000" w:rsidR="00000000" w:rsidRPr="00000000">
        <w:rPr>
          <w:rFonts w:ascii="Times New Roman" w:cs="Times New Roman" w:eastAsia="Times New Roman" w:hAnsi="Times New Roman"/>
          <w:rtl w:val="0"/>
        </w:rPr>
        <w:t xml:space="preserve"> each ZCTA and account for baseline ZCTA differences in mental health (random intercept), as well as b) examine the </w:t>
      </w:r>
      <w:r w:rsidDel="00000000" w:rsidR="00000000" w:rsidRPr="00000000">
        <w:rPr>
          <w:rFonts w:ascii="Times New Roman" w:cs="Times New Roman" w:eastAsia="Times New Roman" w:hAnsi="Times New Roman"/>
          <w:i w:val="1"/>
          <w:rtl w:val="0"/>
        </w:rPr>
        <w:t xml:space="preserve">spatial heterogeneity</w:t>
      </w:r>
      <w:r w:rsidDel="00000000" w:rsidR="00000000" w:rsidRPr="00000000">
        <w:rPr>
          <w:rFonts w:ascii="Times New Roman" w:cs="Times New Roman" w:eastAsia="Times New Roman" w:hAnsi="Times New Roman"/>
          <w:rtl w:val="0"/>
        </w:rPr>
        <w:t xml:space="preserve"> in the post-killing effect (random coefficient) for each racial subgroup. The RE panel model for each subgroup is specified as follows: </w:t>
      </w:r>
    </w:p>
    <w:p w:rsidR="00000000" w:rsidDel="00000000" w:rsidP="00000000" w:rsidRDefault="00000000" w:rsidRPr="00000000" w14:paraId="0000006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87400"/>
            <wp:effectExtent b="0" l="0" r="0" t="0"/>
            <wp:docPr id="5"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𝜃</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represents the estimated post-killing increase in each ZCTA respectfully. Further, we specify the random effects models to have correlated random effects, which allow that the random intercepts and slopes may be related in some manner.  These RE panel specifications include the full suite of controls for time-varying seasonality, police behavior, and COVID-19 policy, as well as three lagged AR terms to control for autocorrelation structure in the data.</w:t>
      </w:r>
    </w:p>
    <w:p w:rsidR="00000000" w:rsidDel="00000000" w:rsidP="00000000" w:rsidRDefault="00000000" w:rsidRPr="00000000" w14:paraId="0000006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post-killing increase was </w:t>
      </w:r>
      <w:r w:rsidDel="00000000" w:rsidR="00000000" w:rsidRPr="00000000">
        <w:rPr>
          <w:rFonts w:ascii="Times New Roman" w:cs="Times New Roman" w:eastAsia="Times New Roman" w:hAnsi="Times New Roman"/>
          <w:i w:val="1"/>
          <w:rtl w:val="0"/>
        </w:rPr>
        <w:t xml:space="preserve">different</w:t>
      </w:r>
      <w:r w:rsidDel="00000000" w:rsidR="00000000" w:rsidRPr="00000000">
        <w:rPr>
          <w:rFonts w:ascii="Times New Roman" w:cs="Times New Roman" w:eastAsia="Times New Roman" w:hAnsi="Times New Roman"/>
          <w:rtl w:val="0"/>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w:t>
      </w:r>
      <w:r w:rsidDel="00000000" w:rsidR="00000000" w:rsidRPr="00000000">
        <w:rPr>
          <w:rFonts w:ascii="Times New Roman" w:cs="Times New Roman" w:eastAsia="Times New Roman" w:hAnsi="Times New Roman"/>
          <w:rtl w:val="0"/>
        </w:rPr>
        <w:t xml:space="preserve">Due to the increasing concern about null hypothesis significance testing,</w:t>
      </w:r>
      <w:hyperlink r:id="rId28">
        <w:r w:rsidDel="00000000" w:rsidR="00000000" w:rsidRPr="00000000">
          <w:rPr>
            <w:rFonts w:ascii="Times New Roman" w:cs="Times New Roman" w:eastAsia="Times New Roman" w:hAnsi="Times New Roman"/>
            <w:vertAlign w:val="superscript"/>
            <w:rtl w:val="0"/>
          </w:rPr>
          <w:t xml:space="preserve">21</w:t>
        </w:r>
      </w:hyperlink>
      <w:r w:rsidDel="00000000" w:rsidR="00000000" w:rsidRPr="00000000">
        <w:rPr>
          <w:rFonts w:ascii="Times New Roman" w:cs="Times New Roman" w:eastAsia="Times New Roman" w:hAnsi="Times New Roman"/>
          <w:rtl w:val="0"/>
        </w:rPr>
        <w:t xml:space="preserve"> this paper focuses on estimation of associations and the broad pattern of results as </w:t>
      </w:r>
      <w:r w:rsidDel="00000000" w:rsidR="00000000" w:rsidRPr="00000000">
        <w:rPr>
          <w:rFonts w:ascii="Times New Roman" w:cs="Times New Roman" w:eastAsia="Times New Roman" w:hAnsi="Times New Roman"/>
          <w:rtl w:val="0"/>
        </w:rPr>
        <w:t xml:space="preserve">opposed</w:t>
      </w:r>
      <w:r w:rsidDel="00000000" w:rsidR="00000000" w:rsidRPr="00000000">
        <w:rPr>
          <w:rFonts w:ascii="Times New Roman" w:cs="Times New Roman" w:eastAsia="Times New Roman" w:hAnsi="Times New Roman"/>
          <w:rtl w:val="0"/>
        </w:rPr>
        <w:t xml:space="preserve"> to significance testing</w:t>
      </w:r>
      <w:r w:rsidDel="00000000" w:rsidR="00000000" w:rsidRPr="00000000">
        <w:rPr>
          <w:rFonts w:ascii="Times New Roman" w:cs="Times New Roman" w:eastAsia="Times New Roman" w:hAnsi="Times New Roman"/>
          <w:rtl w:val="0"/>
        </w:rPr>
        <w:t xml:space="preserve">. All data and code for data manipulation, merging, and analysis, apart from the restricted MHA data, are available in an online GitHub repository.</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Temporal Pattern of Mental Health Diagnoses</w:t>
      </w:r>
    </w:p>
    <w:p w:rsidR="00000000" w:rsidDel="00000000" w:rsidP="00000000" w:rsidRDefault="00000000" w:rsidRPr="00000000" w14:paraId="0000006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rtl w:val="0"/>
        </w:rPr>
        <w:t xml:space="preserve">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1.85/1,000, as compared to a rate of 1.93/1,000 post-killing a modest overall increase of .08/1,000. After this initial modest increase of ~4%,  the rate modestly declined to levels roughly commensurate with the month pre-killing.</w:t>
      </w:r>
    </w:p>
    <w:p w:rsidR="00000000" w:rsidDel="00000000" w:rsidP="00000000" w:rsidRDefault="00000000" w:rsidRPr="00000000" w14:paraId="0000006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HERE]</w:t>
      </w:r>
    </w:p>
    <w:p w:rsidR="00000000" w:rsidDel="00000000" w:rsidP="00000000" w:rsidRDefault="00000000" w:rsidRPr="00000000" w14:paraId="0000006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Latine residents. While both the White and Latine time series do not visually appear to have large increases post-killing, with differences of .02 and -.03  in the month prior compared to the month post-killing for each group respectively. However, the discontinuity in the Black time series is substantially larger, with a post-killing rate of 1.15/1,000 as compared to a weekly rate of 1.02 in the month pre-killing (a 12.7% increase). </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HERE]</w:t>
      </w:r>
    </w:p>
    <w:p w:rsidR="00000000" w:rsidDel="00000000" w:rsidP="00000000" w:rsidRDefault="00000000" w:rsidRPr="00000000" w14:paraId="0000006F">
      <w:pPr>
        <w:spacing w:after="24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Autoregressive Interrupted Time Series Models </w:t>
      </w:r>
    </w:p>
    <w:p w:rsidR="00000000" w:rsidDel="00000000" w:rsidP="00000000" w:rsidRDefault="00000000" w:rsidRPr="00000000" w14:paraId="0000007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sidDel="00000000" w:rsidR="00000000" w:rsidRPr="00000000">
        <w:rPr>
          <w:rFonts w:ascii="Times New Roman" w:cs="Times New Roman" w:eastAsia="Times New Roman" w:hAnsi="Times New Roman"/>
          <w:i w:val="1"/>
          <w:rtl w:val="0"/>
        </w:rPr>
        <w:t xml:space="preserve">Post-Killing</w:t>
      </w:r>
      <w:r w:rsidDel="00000000" w:rsidR="00000000" w:rsidRPr="00000000">
        <w:rPr>
          <w:rFonts w:ascii="Times New Roman" w:cs="Times New Roman" w:eastAsia="Times New Roman" w:hAnsi="Times New Roman"/>
          <w:rtl w:val="0"/>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rsidR="00000000" w:rsidDel="00000000" w:rsidP="00000000" w:rsidRDefault="00000000" w:rsidRPr="00000000" w14:paraId="0000007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HERE]</w:t>
      </w:r>
    </w:p>
    <w:p w:rsidR="00000000" w:rsidDel="00000000" w:rsidP="00000000" w:rsidRDefault="00000000" w:rsidRPr="00000000" w14:paraId="0000007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racial subgroup models highlight the racial heterogeneity in the effect of police-killing on mental health diagnoses. Models 2 and 4, models for the White and Latine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.007 mental health discharges per 1,000, the model estimates that it took ~32.6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the Black community in Minneapolis in terms of hospitalized cases of mental health as compared to the other racial subgroups. </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presents the White and Black race-subgroup ITS Random Coefficient models, which use the within-neighborhood variation to estimate the Post-Killing effect and allow for both the model intercept (i.e., the baseline level of mental health discharges, and Post-Killing coefficients to vary by ZCTA. Corroborating the results of the pooled Minneapolis ITS models (see Table 1), within-neighborhood comparisons show post-killing decrease of .002 for white residents, indicating that hospital mental health diagnoses for White residents did not appreciably change on average in the wake of the police killing. In contrast, Model 2 indicates a substantial increase in Black residents' mental health hospital diagnoses post-killing, with an increase of 2.9 per 1,000 Black residents. This substantiates at the neighborhood-level the racially bifurcated effect of the police murder of Mr. Floyd in Minneapolis, MN. The Latine model (Model 3) indicates a modest reduction in mental health diagnoses post-killing, although the 95% confidence intervals indicate a wide variance in this estimate and the interval includes 0. Models 4, 5, and 6 add the aforementioned interaction term between the post-killing term and concentrated disadvantage to each racial subgroup RE model. The interaction term in Model 4 indicates that the post-killing effect for White residents exhibited heterogeneity by disadvantage, with a one standard deviation increase in concentrated disadvantage leading to a .19 greater post-killing increase in White residents’ mental health diagnoses. Similarly, Model 6 exhibits a positive interaction term wherein the slight decreases in Latine residents’ mental health diagnoses post-killing were smaller in areas of higher disadvantage (although the 95% CI for this estimate includes 0). In contrast, Model 5 shows that, while still positive in magnitude, the interaction term is much smaller in magnitude comparatively (and the 95% CI for this estimate includes 0),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mental health, 2) was observed city-wide, and 3) negative mental health effects for Whites were spatially located in areas characterized by high levels of concentrated disadvantage.</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HERE]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3, 4, 5, and 6 contextualize these patterns by plotting the spatial distribution of post-killing random coefficients from the base RE models for White (Figure 3), Black (Figure 4), and Latine (Figure 5) residents alongside levels of concentrated disadvantage (Figure 6). In general, the White and Latine post-killing effects tend to be stronger (or less negative in the case of Latine residents) in areas of higher concentrated disadvantage, such as North Minneapolis and the East Phillips neighborhood (the red and orange areas of Figure 6).  In contrast, the post-killing increases in Black mental health discharges were remarkably stable across space, with the exception a slight decrease in downtown Minneapolis, and a quite large increase in mental health diagnosis rates for Black residents in ZCTA 55455, which is the ZCTA that contains the University of Minnesota-Twin Cities campus. Note also the magnitude and scale of the estimated effects shown in Figure 4 relative to the more modest effects in Figures 3 and 5. In general, these patterns of results establish the spatially racialized character of the harmful effects of police violence, where Black residents experience a universal harm and the negative effects for White residents are confined to those disadvantaged.</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wake of Geoge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longstanding harm</w:t>
      </w:r>
      <w:r w:rsidDel="00000000" w:rsidR="00000000" w:rsidRPr="00000000">
        <w:rPr>
          <w:rFonts w:ascii="Times New Roman" w:cs="Times New Roman" w:eastAsia="Times New Roman" w:hAnsi="Times New Roman"/>
          <w:rtl w:val="0"/>
        </w:rPr>
        <w:t xml:space="preserve"> whereas there was little impact for Latine and white residents, but the harmful effects for these groups were spatially located in areas characterized by high levels of concentrated disadvantage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hyperlink r:id="rId29">
        <w:r w:rsidDel="00000000" w:rsidR="00000000" w:rsidRPr="00000000">
          <w:rPr>
            <w:rFonts w:ascii="Times New Roman" w:cs="Times New Roman" w:eastAsia="Times New Roman" w:hAnsi="Times New Roman"/>
            <w:vertAlign w:val="superscript"/>
            <w:rtl w:val="0"/>
          </w:rPr>
          <w:t xml:space="preserve">22</w:t>
        </w:r>
      </w:hyperlink>
      <w:r w:rsidDel="00000000" w:rsidR="00000000" w:rsidRPr="00000000">
        <w:rPr>
          <w:rFonts w:ascii="Times New Roman" w:cs="Times New Roman" w:eastAsia="Times New Roman" w:hAnsi="Times New Roman"/>
          <w:rtl w:val="0"/>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hyperlink r:id="rId30">
        <w:r w:rsidDel="00000000" w:rsidR="00000000" w:rsidRPr="00000000">
          <w:rPr>
            <w:rFonts w:ascii="Times New Roman" w:cs="Times New Roman" w:eastAsia="Times New Roman" w:hAnsi="Times New Roman"/>
            <w:vertAlign w:val="superscript"/>
            <w:rtl w:val="0"/>
          </w:rPr>
          <w:t xml:space="preserve">22,23</w:t>
        </w:r>
      </w:hyperlink>
      <w:r w:rsidDel="00000000" w:rsidR="00000000" w:rsidRPr="00000000">
        <w:rPr>
          <w:rFonts w:ascii="Times New Roman" w:cs="Times New Roman" w:eastAsia="Times New Roman" w:hAnsi="Times New Roman"/>
          <w:rtl w:val="0"/>
        </w:rPr>
        <w:t xml:space="preserve">  Our work adds further evidence that police violence operates as a fundamental mechanism in the structural racism-health pathway that (re)produces, in part, the racial disparities in health we observe.  T</w:t>
      </w:r>
      <w:r w:rsidDel="00000000" w:rsidR="00000000" w:rsidRPr="00000000">
        <w:rPr>
          <w:rFonts w:ascii="Times New Roman" w:cs="Times New Roman" w:eastAsia="Times New Roman" w:hAnsi="Times New Roman"/>
          <w:rtl w:val="0"/>
        </w:rPr>
        <w:t xml:space="preserve">hese structural racism-health pathways create, in part, racial disparities in police contact and downstream  disparities in mental health concerns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Economic injustice and social deprivation increase the chances that Black neighborhoods experience high concentrations of community and police violence.</w:t>
      </w:r>
      <w:hyperlink r:id="rId31">
        <w:r w:rsidDel="00000000" w:rsidR="00000000" w:rsidRPr="00000000">
          <w:rPr>
            <w:rFonts w:ascii="Times New Roman" w:cs="Times New Roman" w:eastAsia="Times New Roman" w:hAnsi="Times New Roman"/>
            <w:vertAlign w:val="superscript"/>
            <w:rtl w:val="0"/>
          </w:rPr>
          <w:t xml:space="preserve">24</w:t>
        </w:r>
      </w:hyperlink>
      <w:r w:rsidDel="00000000" w:rsidR="00000000" w:rsidRPr="00000000">
        <w:rPr>
          <w:rFonts w:ascii="Times New Roman" w:cs="Times New Roman" w:eastAsia="Times New Roman" w:hAnsi="Times New Roman"/>
          <w:rtl w:val="0"/>
        </w:rPr>
        <w:t xml:space="preserve"> As such, vicarious police violence exposures may exacerbate symptoms of untreated psychological distress and foster psychosocial trauma. Black people in-and-out-of-advantaged contexts can experience this psychosocial trauma; each high profile police murder of an unarmed Black person adds another racial injustice to the nation’s legacy of limited accountability for anti-Black violence.</w:t>
      </w:r>
      <w:hyperlink r:id="rId32">
        <w:r w:rsidDel="00000000" w:rsidR="00000000" w:rsidRPr="00000000">
          <w:rPr>
            <w:rFonts w:ascii="Times New Roman" w:cs="Times New Roman" w:eastAsia="Times New Roman" w:hAnsi="Times New Roman"/>
            <w:vertAlign w:val="superscript"/>
            <w:rtl w:val="0"/>
          </w:rPr>
          <w:t xml:space="preserve">25</w:t>
        </w:r>
      </w:hyperlink>
      <w:r w:rsidDel="00000000" w:rsidR="00000000" w:rsidRPr="00000000">
        <w:rPr>
          <w:rFonts w:ascii="Times New Roman" w:cs="Times New Roman" w:eastAsia="Times New Roman" w:hAnsi="Times New Roman"/>
          <w:rtl w:val="0"/>
        </w:rPr>
        <w:t xml:space="preserve"> The resulting racial trauma manifests itself in the increased worry, anticipatory stress, and adverse mental health that we found in our analysis.</w:t>
      </w:r>
      <w:hyperlink r:id="rId33">
        <w:r w:rsidDel="00000000" w:rsidR="00000000" w:rsidRPr="00000000">
          <w:rPr>
            <w:rFonts w:ascii="Times New Roman" w:cs="Times New Roman" w:eastAsia="Times New Roman" w:hAnsi="Times New Roman"/>
            <w:vertAlign w:val="superscript"/>
            <w:rtl w:val="0"/>
          </w:rPr>
          <w:t xml:space="preserve">14</w:t>
        </w:r>
      </w:hyperlink>
      <w:r w:rsidDel="00000000" w:rsidR="00000000" w:rsidRPr="00000000">
        <w:rPr>
          <w:rtl w:val="0"/>
        </w:rPr>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study is not without limitations. First, hospital discharge data only captures mental health diagnoses among those who went to the hospital for care, ie. more serious cases. Mental health stigma, a lack of health insurance, or medical mistrust, which is fostered by police violence exposure, could </w:t>
      </w:r>
      <w:r w:rsidDel="00000000" w:rsidR="00000000" w:rsidRPr="00000000">
        <w:rPr>
          <w:rFonts w:ascii="Times New Roman" w:cs="Times New Roman" w:eastAsia="Times New Roman" w:hAnsi="Times New Roman"/>
          <w:rtl w:val="0"/>
        </w:rPr>
        <w:t xml:space="preserve">serve as</w:t>
      </w:r>
      <w:r w:rsidDel="00000000" w:rsidR="00000000" w:rsidRPr="00000000">
        <w:rPr>
          <w:rFonts w:ascii="Times New Roman" w:cs="Times New Roman" w:eastAsia="Times New Roman" w:hAnsi="Times New Roman"/>
          <w:rtl w:val="0"/>
        </w:rPr>
        <w:t xml:space="preserve"> barriers to seeking hospital care</w:t>
      </w:r>
      <w:r w:rsidDel="00000000" w:rsidR="00000000" w:rsidRPr="00000000">
        <w:rPr>
          <w:rFonts w:ascii="Times New Roman" w:cs="Times New Roman" w:eastAsia="Times New Roman" w:hAnsi="Times New Roman"/>
          <w:rtl w:val="0"/>
        </w:rPr>
        <w:t xml:space="preserve">.</w:t>
      </w:r>
      <w:hyperlink r:id="rId34">
        <w:r w:rsidDel="00000000" w:rsidR="00000000" w:rsidRPr="00000000">
          <w:rPr>
            <w:rFonts w:ascii="Times New Roman" w:cs="Times New Roman" w:eastAsia="Times New Roman" w:hAnsi="Times New Roman"/>
            <w:vertAlign w:val="superscript"/>
            <w:rtl w:val="0"/>
          </w:rPr>
          <w:t xml:space="preserve">26</w:t>
        </w:r>
      </w:hyperlink>
      <w:r w:rsidDel="00000000" w:rsidR="00000000" w:rsidRPr="00000000">
        <w:rPr>
          <w:rFonts w:ascii="Times New Roman" w:cs="Times New Roman" w:eastAsia="Times New Roman" w:hAnsi="Times New Roman"/>
          <w:rtl w:val="0"/>
        </w:rPr>
        <w:t xml:space="preserve"> This self-selection of not receiving health care could have also been exacerbated because of COVID-19. Second, despite our efforts to adjust estimates for </w:t>
      </w:r>
      <w:r w:rsidDel="00000000" w:rsidR="00000000" w:rsidRPr="00000000">
        <w:rPr>
          <w:rFonts w:ascii="Times New Roman" w:cs="Times New Roman" w:eastAsia="Times New Roman" w:hAnsi="Times New Roman"/>
          <w:rtl w:val="0"/>
        </w:rPr>
        <w:t xml:space="preserve">changes in COVID-19-related policy, police behavior and seasonality, we cannot rule out other unmeasured confounders that could represent </w:t>
      </w:r>
      <w:r w:rsidDel="00000000" w:rsidR="00000000" w:rsidRPr="00000000">
        <w:rPr>
          <w:rFonts w:ascii="Times New Roman" w:cs="Times New Roman" w:eastAsia="Times New Roman" w:hAnsi="Times New Roman"/>
          <w:rtl w:val="0"/>
        </w:rPr>
        <w:t xml:space="preserve">a threat to internal validity. </w:t>
      </w:r>
      <w:r w:rsidDel="00000000" w:rsidR="00000000" w:rsidRPr="00000000">
        <w:rPr>
          <w:rFonts w:ascii="Times New Roman" w:cs="Times New Roman" w:eastAsia="Times New Roman" w:hAnsi="Times New Roman"/>
          <w:rtl w:val="0"/>
        </w:rPr>
        <w:t xml:space="preserve">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w:t>
      </w:r>
      <w:r w:rsidDel="00000000" w:rsidR="00000000" w:rsidRPr="00000000">
        <w:rPr>
          <w:rFonts w:ascii="Times New Roman" w:cs="Times New Roman" w:eastAsia="Times New Roman" w:hAnsi="Times New Roman"/>
          <w:rtl w:val="0"/>
        </w:rPr>
        <w:t xml:space="preserve">Third, although our models focus on Black, white, and Latine residents, our analysis does not examine effects among Indigenous residents, who have been historic targets of police violence in Minneapolis</w:t>
      </w:r>
      <w:hyperlink r:id="rId35">
        <w:r w:rsidDel="00000000" w:rsidR="00000000" w:rsidRPr="00000000">
          <w:rPr>
            <w:rFonts w:ascii="Times New Roman" w:cs="Times New Roman" w:eastAsia="Times New Roman" w:hAnsi="Times New Roman"/>
            <w:vertAlign w:val="superscript"/>
            <w:rtl w:val="0"/>
          </w:rPr>
          <w:t xml:space="preserve">27</w:t>
        </w:r>
      </w:hyperlink>
      <w:r w:rsidDel="00000000" w:rsidR="00000000" w:rsidRPr="00000000">
        <w:rPr>
          <w:rFonts w:ascii="Times New Roman" w:cs="Times New Roman" w:eastAsia="Times New Roman" w:hAnsi="Times New Roman"/>
          <w:rtl w:val="0"/>
        </w:rPr>
        <w:t xml:space="preserve">  and elsewhere.</w:t>
      </w:r>
      <w:hyperlink r:id="rId36">
        <w:r w:rsidDel="00000000" w:rsidR="00000000" w:rsidRPr="00000000">
          <w:rPr>
            <w:rFonts w:ascii="Times New Roman" w:cs="Times New Roman" w:eastAsia="Times New Roman" w:hAnsi="Times New Roman"/>
            <w:vertAlign w:val="superscript"/>
            <w:rtl w:val="0"/>
          </w:rPr>
          <w:t xml:space="preserve">5</w:t>
        </w:r>
      </w:hyperlink>
      <w:r w:rsidDel="00000000" w:rsidR="00000000" w:rsidRPr="00000000">
        <w:rPr>
          <w:rFonts w:ascii="Times New Roman" w:cs="Times New Roman" w:eastAsia="Times New Roman" w:hAnsi="Times New Roman"/>
          <w:rtl w:val="0"/>
        </w:rPr>
        <w:t xml:space="preserve"> This historical trauma could have also worsened this group's mental health due to the murder of Mr. Floyd. However, due to sparse data in this subpopulation we were not able to explore this.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these findings speak to the traumatizing effects of police violence and the short- and longer-term public health consequences for communities, particularly Black communities. </w:t>
      </w:r>
      <w:r w:rsidDel="00000000" w:rsidR="00000000" w:rsidRPr="00000000">
        <w:rPr>
          <w:rFonts w:ascii="Times New Roman" w:cs="Times New Roman" w:eastAsia="Times New Roman" w:hAnsi="Times New Roman"/>
          <w:rtl w:val="0"/>
        </w:rPr>
        <w:t xml:space="preserve">We have much historical and contemporary evidence that Black residents are disproportionately the targets of police violence. Our study adds to the mounting evidence showing the disproportionate mental health consequences of this violence.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360" w:before="12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Birong, C. (2009). </w:t>
      </w:r>
      <w:r w:rsidDel="00000000" w:rsidR="00000000" w:rsidRPr="00000000">
        <w:rPr>
          <w:rFonts w:ascii="Times New Roman" w:cs="Times New Roman" w:eastAsia="Times New Roman" w:hAnsi="Times New Roman"/>
          <w:i w:val="1"/>
          <w:color w:val="222222"/>
          <w:highlight w:val="white"/>
          <w:rtl w:val="0"/>
        </w:rPr>
        <w:t xml:space="preserve">The influence of police brutality on the American Indian movement's establishment in Minneapolis, 1968–1969</w:t>
      </w:r>
      <w:r w:rsidDel="00000000" w:rsidR="00000000" w:rsidRPr="00000000">
        <w:rPr>
          <w:rFonts w:ascii="Times New Roman" w:cs="Times New Roman" w:eastAsia="Times New Roman" w:hAnsi="Times New Roman"/>
          <w:color w:val="222222"/>
          <w:highlight w:val="white"/>
          <w:rtl w:val="0"/>
        </w:rPr>
        <w:t xml:space="preserve">. MA Thesis, University of Arizona.</w:t>
      </w:r>
    </w:p>
    <w:p w:rsidR="00000000" w:rsidDel="00000000" w:rsidP="00000000" w:rsidRDefault="00000000" w:rsidRPr="00000000" w14:paraId="0000008D">
      <w:pPr>
        <w:spacing w:after="360" w:before="12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Edwards, F., Lee, H., &amp; Esposito, M. (2019). Risk of being killed by police use of force in the United States by age, race–ethnicity, and sex. </w:t>
      </w:r>
      <w:r w:rsidDel="00000000" w:rsidR="00000000" w:rsidRPr="00000000">
        <w:rPr>
          <w:rFonts w:ascii="Times New Roman" w:cs="Times New Roman" w:eastAsia="Times New Roman" w:hAnsi="Times New Roman"/>
          <w:i w:val="1"/>
          <w:color w:val="222222"/>
          <w:highlight w:val="white"/>
          <w:rtl w:val="0"/>
        </w:rPr>
        <w:t xml:space="preserve">Proceedings of the national academy of sciences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116</w:t>
      </w:r>
      <w:r w:rsidDel="00000000" w:rsidR="00000000" w:rsidRPr="00000000">
        <w:rPr>
          <w:rFonts w:ascii="Times New Roman" w:cs="Times New Roman" w:eastAsia="Times New Roman" w:hAnsi="Times New Roman"/>
          <w:color w:val="222222"/>
          <w:highlight w:val="white"/>
          <w:rtl w:val="0"/>
        </w:rPr>
        <w:t xml:space="preserve">(34), 16793-16798.</w:t>
      </w:r>
    </w:p>
    <w:p w:rsidR="00000000" w:rsidDel="00000000" w:rsidP="00000000" w:rsidRDefault="00000000" w:rsidRPr="00000000" w14:paraId="0000008E">
      <w:pPr>
        <w:spacing w:after="360" w:before="12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Heboyan, Vahé, Scott Stevens, and William V. McCall. "Effects of seasonality and daylight savings time on emergency department visits for mental health disorders." </w:t>
      </w:r>
      <w:r w:rsidDel="00000000" w:rsidR="00000000" w:rsidRPr="00000000">
        <w:rPr>
          <w:rFonts w:ascii="Times New Roman" w:cs="Times New Roman" w:eastAsia="Times New Roman" w:hAnsi="Times New Roman"/>
          <w:i w:val="1"/>
          <w:color w:val="222222"/>
          <w:highlight w:val="white"/>
          <w:rtl w:val="0"/>
        </w:rPr>
        <w:t xml:space="preserve">The American Journal of Emergency Medicine</w:t>
      </w:r>
      <w:r w:rsidDel="00000000" w:rsidR="00000000" w:rsidRPr="00000000">
        <w:rPr>
          <w:rFonts w:ascii="Times New Roman" w:cs="Times New Roman" w:eastAsia="Times New Roman" w:hAnsi="Times New Roman"/>
          <w:color w:val="222222"/>
          <w:highlight w:val="white"/>
          <w:rtl w:val="0"/>
        </w:rPr>
        <w:t xml:space="preserve"> 37.8 (2019): 1476-1481.</w:t>
      </w:r>
    </w:p>
    <w:p w:rsidR="00000000" w:rsidDel="00000000" w:rsidP="00000000" w:rsidRDefault="00000000" w:rsidRPr="00000000" w14:paraId="0000008F">
      <w:pPr>
        <w:spacing w:after="360" w:before="12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Knox, D., Lowe, W., &amp; Mummolo, J. (2020). “Administrative records mask racially biased policing.” </w:t>
      </w:r>
      <w:r w:rsidDel="00000000" w:rsidR="00000000" w:rsidRPr="00000000">
        <w:rPr>
          <w:rFonts w:ascii="Times New Roman" w:cs="Times New Roman" w:eastAsia="Times New Roman" w:hAnsi="Times New Roman"/>
          <w:i w:val="1"/>
          <w:color w:val="222222"/>
          <w:highlight w:val="white"/>
          <w:rtl w:val="0"/>
        </w:rPr>
        <w:t xml:space="preserve">American Political Science Review</w:t>
      </w:r>
      <w:r w:rsidDel="00000000" w:rsidR="00000000" w:rsidRPr="00000000">
        <w:rPr>
          <w:rFonts w:ascii="Times New Roman" w:cs="Times New Roman" w:eastAsia="Times New Roman" w:hAnsi="Times New Roman"/>
          <w:color w:val="222222"/>
          <w:highlight w:val="white"/>
          <w:rtl w:val="0"/>
        </w:rPr>
        <w:t xml:space="preserve">, 114(3): 619-637.</w:t>
      </w:r>
      <w:r w:rsidDel="00000000" w:rsidR="00000000" w:rsidRPr="00000000">
        <w:rPr>
          <w:rtl w:val="0"/>
        </w:rPr>
      </w:r>
    </w:p>
    <w:p w:rsidR="00000000" w:rsidDel="00000000" w:rsidP="00000000" w:rsidRDefault="00000000" w:rsidRPr="00000000" w14:paraId="00000090">
      <w:pPr>
        <w:spacing w:after="360"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Sampson, R.J., Raudenbush, S., &amp; Earls, F. 1997. “Neighborhoods and Violent Crime: A Multilevel Study of Collective Efficacy.” </w:t>
      </w:r>
      <w:r w:rsidDel="00000000" w:rsidR="00000000" w:rsidRPr="00000000">
        <w:rPr>
          <w:rFonts w:ascii="Times New Roman" w:cs="Times New Roman" w:eastAsia="Times New Roman" w:hAnsi="Times New Roman"/>
          <w:i w:val="1"/>
          <w:rtl w:val="0"/>
        </w:rPr>
        <w:t xml:space="preserve">Science</w:t>
      </w:r>
      <w:r w:rsidDel="00000000" w:rsidR="00000000" w:rsidRPr="00000000">
        <w:rPr>
          <w:rFonts w:ascii="Times New Roman" w:cs="Times New Roman" w:eastAsia="Times New Roman" w:hAnsi="Times New Roman"/>
          <w:rtl w:val="0"/>
        </w:rPr>
        <w:t xml:space="preserve"> 277:918-24.</w:t>
      </w:r>
    </w:p>
    <w:p w:rsidR="00000000" w:rsidDel="00000000" w:rsidP="00000000" w:rsidRDefault="00000000" w:rsidRPr="00000000" w14:paraId="00000091">
      <w:pPr>
        <w:spacing w:after="360" w:before="120" w:lineRule="auto"/>
        <w:ind w:left="0" w:firstLine="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rtl w:val="0"/>
        </w:rPr>
        <w:t xml:space="preserve">Walker, K., Herman, M. “tidycensus: Load US census boundary and attribute data as 'tidyverse' and 'sf'-ready data frames.” 2021;R package version 1.1.</w:t>
      </w:r>
      <w:hyperlink r:id="rId37">
        <w:r w:rsidDel="00000000" w:rsidR="00000000" w:rsidRPr="00000000">
          <w:rPr>
            <w:rFonts w:ascii="Times New Roman" w:cs="Times New Roman" w:eastAsia="Times New Roman" w:hAnsi="Times New Roman"/>
            <w:rtl w:val="0"/>
          </w:rPr>
          <w:t xml:space="preserve"> </w:t>
        </w:r>
      </w:hyperlink>
      <w:hyperlink r:id="rId38">
        <w:r w:rsidDel="00000000" w:rsidR="00000000" w:rsidRPr="00000000">
          <w:rPr>
            <w:rFonts w:ascii="Times New Roman" w:cs="Times New Roman" w:eastAsia="Times New Roman" w:hAnsi="Times New Roman"/>
            <w:color w:val="0000ff"/>
            <w:u w:val="single"/>
            <w:rtl w:val="0"/>
          </w:rPr>
          <w:t xml:space="preserve">https://CRAN.R-project.org/package=tidycensus</w:t>
        </w:r>
      </w:hyperlink>
      <w:r w:rsidDel="00000000" w:rsidR="00000000" w:rsidRPr="00000000">
        <w:rPr>
          <w:rtl w:val="0"/>
        </w:rPr>
      </w:r>
    </w:p>
    <w:p w:rsidR="00000000" w:rsidDel="00000000" w:rsidP="00000000" w:rsidRDefault="00000000" w:rsidRPr="00000000" w14:paraId="00000092">
      <w:pPr>
        <w:spacing w:after="36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Wodtke, G. T., Harding, D. J., &amp; Elwert, F. 2011. “Neighborhood Effects in Temporal Perspective: The Impact of Long-Term Exposure to Concentrated Disadvantage on High School Graduation.” </w:t>
      </w:r>
      <w:r w:rsidDel="00000000" w:rsidR="00000000" w:rsidRPr="00000000">
        <w:rPr>
          <w:rFonts w:ascii="Times New Roman" w:cs="Times New Roman" w:eastAsia="Times New Roman" w:hAnsi="Times New Roman"/>
          <w:i w:val="1"/>
          <w:rtl w:val="0"/>
        </w:rPr>
        <w:t xml:space="preserve">American Sociological Review </w:t>
      </w:r>
      <w:r w:rsidDel="00000000" w:rsidR="00000000" w:rsidRPr="00000000">
        <w:rPr>
          <w:rFonts w:ascii="Times New Roman" w:cs="Times New Roman" w:eastAsia="Times New Roman" w:hAnsi="Times New Roman"/>
          <w:rtl w:val="0"/>
        </w:rPr>
        <w:t xml:space="preserve">76(5):713-736.</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39">
        <w:r w:rsidDel="00000000" w:rsidR="00000000" w:rsidRPr="00000000">
          <w:rPr>
            <w:vertAlign w:val="baseline"/>
            <w:rtl w:val="0"/>
          </w:rPr>
          <w:t xml:space="preserve">1.</w:t>
          <w:tab/>
          <w:t xml:space="preserve">James Baldwin’s National Press Club Speech. </w:t>
        </w:r>
      </w:hyperlink>
      <w:hyperlink r:id="rId40">
        <w:r w:rsidDel="00000000" w:rsidR="00000000" w:rsidRPr="00000000">
          <w:rPr>
            <w:i w:val="1"/>
            <w:vertAlign w:val="baseline"/>
            <w:rtl w:val="0"/>
          </w:rPr>
          <w:t xml:space="preserve">National Press Club</w:t>
        </w:r>
      </w:hyperlink>
      <w:hyperlink r:id="rId41">
        <w:r w:rsidDel="00000000" w:rsidR="00000000" w:rsidRPr="00000000">
          <w:rPr>
            <w:vertAlign w:val="baseline"/>
            <w:rtl w:val="0"/>
          </w:rPr>
          <w:t xml:space="preserve">. Published online 1986. Accessed April 13, 2023. https://www.press.org/author-speech-0</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42">
        <w:r w:rsidDel="00000000" w:rsidR="00000000" w:rsidRPr="00000000">
          <w:rPr>
            <w:vertAlign w:val="baseline"/>
            <w:rtl w:val="0"/>
          </w:rPr>
          <w:t xml:space="preserve">2.</w:t>
          <w:tab/>
          <w:t xml:space="preserve">Lyons CJ, Painter-Davis N, Medaris DC. The Lynching Era and Contemporary Lethal Police Shootings in the South. </w:t>
        </w:r>
      </w:hyperlink>
      <w:hyperlink r:id="rId43">
        <w:r w:rsidDel="00000000" w:rsidR="00000000" w:rsidRPr="00000000">
          <w:rPr>
            <w:i w:val="1"/>
            <w:vertAlign w:val="baseline"/>
            <w:rtl w:val="0"/>
          </w:rPr>
          <w:t xml:space="preserve">Race and Justice</w:t>
        </w:r>
      </w:hyperlink>
      <w:hyperlink r:id="rId44">
        <w:r w:rsidDel="00000000" w:rsidR="00000000" w:rsidRPr="00000000">
          <w:rPr>
            <w:vertAlign w:val="baseline"/>
            <w:rtl w:val="0"/>
          </w:rPr>
          <w:t xml:space="preserve">. Published online August 15, 2022:21533687221120950. doi:10.1177/21533687221120951</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45">
        <w:r w:rsidDel="00000000" w:rsidR="00000000" w:rsidRPr="00000000">
          <w:rPr>
            <w:vertAlign w:val="baseline"/>
            <w:rtl w:val="0"/>
          </w:rPr>
          <w:t xml:space="preserve">3.</w:t>
          <w:tab/>
          <w:t xml:space="preserve">DeVylder JE, Oh HY, Nam B, Sharpe TL, Lehmann M, Link BG. Prevalence, demographic variation and psychological correlates of exposure to police victimisation in four US cities. </w:t>
        </w:r>
      </w:hyperlink>
      <w:hyperlink r:id="rId46">
        <w:r w:rsidDel="00000000" w:rsidR="00000000" w:rsidRPr="00000000">
          <w:rPr>
            <w:i w:val="1"/>
            <w:vertAlign w:val="baseline"/>
            <w:rtl w:val="0"/>
          </w:rPr>
          <w:t xml:space="preserve">Epidemiol Psychiatr Sci</w:t>
        </w:r>
      </w:hyperlink>
      <w:hyperlink r:id="rId47">
        <w:r w:rsidDel="00000000" w:rsidR="00000000" w:rsidRPr="00000000">
          <w:rPr>
            <w:vertAlign w:val="baseline"/>
            <w:rtl w:val="0"/>
          </w:rPr>
          <w:t xml:space="preserve">. 2016;26(5):466-477. doi:10.1017/S2045796016000810</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48">
        <w:r w:rsidDel="00000000" w:rsidR="00000000" w:rsidRPr="00000000">
          <w:rPr>
            <w:vertAlign w:val="baseline"/>
            <w:rtl w:val="0"/>
          </w:rPr>
          <w:t xml:space="preserve">4.</w:t>
          <w:tab/>
          <w:t xml:space="preserve">Knox D, Lowe W, Mummolo J. Administrative Records Mask Racially Biased Policing. </w:t>
        </w:r>
      </w:hyperlink>
      <w:hyperlink r:id="rId49">
        <w:r w:rsidDel="00000000" w:rsidR="00000000" w:rsidRPr="00000000">
          <w:rPr>
            <w:i w:val="1"/>
            <w:vertAlign w:val="baseline"/>
            <w:rtl w:val="0"/>
          </w:rPr>
          <w:t xml:space="preserve">Am Polit Sci Rev</w:t>
        </w:r>
      </w:hyperlink>
      <w:hyperlink r:id="rId50">
        <w:r w:rsidDel="00000000" w:rsidR="00000000" w:rsidRPr="00000000">
          <w:rPr>
            <w:vertAlign w:val="baseline"/>
            <w:rtl w:val="0"/>
          </w:rPr>
          <w:t xml:space="preserve">. 2020;114(3):619-637. doi:10.1017/S0003055420000039</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51">
        <w:r w:rsidDel="00000000" w:rsidR="00000000" w:rsidRPr="00000000">
          <w:rPr>
            <w:vertAlign w:val="baseline"/>
            <w:rtl w:val="0"/>
          </w:rPr>
          <w:t xml:space="preserve">5.</w:t>
          <w:tab/>
          <w:t xml:space="preserve">Edwards F, Lee H, Esposito M. Risk of being killed by police use of force in the United States by age, race–ethnicity, and sex. </w:t>
        </w:r>
      </w:hyperlink>
      <w:hyperlink r:id="rId52">
        <w:r w:rsidDel="00000000" w:rsidR="00000000" w:rsidRPr="00000000">
          <w:rPr>
            <w:i w:val="1"/>
            <w:vertAlign w:val="baseline"/>
            <w:rtl w:val="0"/>
          </w:rPr>
          <w:t xml:space="preserve">Proceedings of the National Academy of Sciences</w:t>
        </w:r>
      </w:hyperlink>
      <w:hyperlink r:id="rId53">
        <w:r w:rsidDel="00000000" w:rsidR="00000000" w:rsidRPr="00000000">
          <w:rPr>
            <w:vertAlign w:val="baseline"/>
            <w:rtl w:val="0"/>
          </w:rPr>
          <w:t xml:space="preserve">. 2019;116(34):16793-16798. doi:10.1073/pnas.1821204116</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54">
        <w:r w:rsidDel="00000000" w:rsidR="00000000" w:rsidRPr="00000000">
          <w:rPr>
            <w:vertAlign w:val="baseline"/>
            <w:rtl w:val="0"/>
          </w:rPr>
          <w:t xml:space="preserve">6.</w:t>
          <w:tab/>
          <w:t xml:space="preserve">Bui AL, Coates MM, Matthay EC. Years of life lost due to encounters with law enforcement in the USA 2015–2016. </w:t>
        </w:r>
      </w:hyperlink>
      <w:hyperlink r:id="rId55">
        <w:r w:rsidDel="00000000" w:rsidR="00000000" w:rsidRPr="00000000">
          <w:rPr>
            <w:i w:val="1"/>
            <w:vertAlign w:val="baseline"/>
            <w:rtl w:val="0"/>
          </w:rPr>
          <w:t xml:space="preserve">J Epidemiol Community Health</w:t>
        </w:r>
      </w:hyperlink>
      <w:hyperlink r:id="rId56">
        <w:r w:rsidDel="00000000" w:rsidR="00000000" w:rsidRPr="00000000">
          <w:rPr>
            <w:vertAlign w:val="baseline"/>
            <w:rtl w:val="0"/>
          </w:rPr>
          <w:t xml:space="preserve">. 2018;72(8):715-718. doi:10.1136/jech-2017-210059</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57">
        <w:r w:rsidDel="00000000" w:rsidR="00000000" w:rsidRPr="00000000">
          <w:rPr>
            <w:vertAlign w:val="baseline"/>
            <w:rtl w:val="0"/>
          </w:rPr>
          <w:t xml:space="preserve">7.</w:t>
          <w:tab/>
          <w:t xml:space="preserve">Jacobs D, O’Brien RM. The Determinants of Deadly Force: A Structural Analysis of Police Violence. </w:t>
        </w:r>
      </w:hyperlink>
      <w:hyperlink r:id="rId58">
        <w:r w:rsidDel="00000000" w:rsidR="00000000" w:rsidRPr="00000000">
          <w:rPr>
            <w:i w:val="1"/>
            <w:vertAlign w:val="baseline"/>
            <w:rtl w:val="0"/>
          </w:rPr>
          <w:t xml:space="preserve">American Journal of Sociology</w:t>
        </w:r>
      </w:hyperlink>
      <w:hyperlink r:id="rId59">
        <w:r w:rsidDel="00000000" w:rsidR="00000000" w:rsidRPr="00000000">
          <w:rPr>
            <w:vertAlign w:val="baseline"/>
            <w:rtl w:val="0"/>
          </w:rPr>
          <w:t xml:space="preserve">. 1998;103(4):837-862. doi:10.1086/231291</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60">
        <w:r w:rsidDel="00000000" w:rsidR="00000000" w:rsidRPr="00000000">
          <w:rPr>
            <w:vertAlign w:val="baseline"/>
            <w:rtl w:val="0"/>
          </w:rPr>
          <w:t xml:space="preserve">8.</w:t>
          <w:tab/>
          <w:t xml:space="preserve">Geller A, Fagan J, Tyler T, Link BG. Aggressive Policing and the Mental Health of Young Urban Men. </w:t>
        </w:r>
      </w:hyperlink>
      <w:hyperlink r:id="rId61">
        <w:r w:rsidDel="00000000" w:rsidR="00000000" w:rsidRPr="00000000">
          <w:rPr>
            <w:i w:val="1"/>
            <w:vertAlign w:val="baseline"/>
            <w:rtl w:val="0"/>
          </w:rPr>
          <w:t xml:space="preserve">Am J Public Health</w:t>
        </w:r>
      </w:hyperlink>
      <w:hyperlink r:id="rId62">
        <w:r w:rsidDel="00000000" w:rsidR="00000000" w:rsidRPr="00000000">
          <w:rPr>
            <w:vertAlign w:val="baseline"/>
            <w:rtl w:val="0"/>
          </w:rPr>
          <w:t xml:space="preserve">. 2014;104(12):2321-2327. doi:10.2105/AJPH.2014.302046</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63">
        <w:r w:rsidDel="00000000" w:rsidR="00000000" w:rsidRPr="00000000">
          <w:rPr>
            <w:vertAlign w:val="baseline"/>
            <w:rtl w:val="0"/>
          </w:rPr>
          <w:t xml:space="preserve">9.</w:t>
          <w:tab/>
          <w:t xml:space="preserve">Alang S, McAlpine D, McClain M. Police Encounters as Stressors: Associations with Depression and Anxiety across Race. </w:t>
        </w:r>
      </w:hyperlink>
      <w:hyperlink r:id="rId64">
        <w:r w:rsidDel="00000000" w:rsidR="00000000" w:rsidRPr="00000000">
          <w:rPr>
            <w:i w:val="1"/>
            <w:vertAlign w:val="baseline"/>
            <w:rtl w:val="0"/>
          </w:rPr>
          <w:t xml:space="preserve">Socius</w:t>
        </w:r>
      </w:hyperlink>
      <w:hyperlink r:id="rId65">
        <w:r w:rsidDel="00000000" w:rsidR="00000000" w:rsidRPr="00000000">
          <w:rPr>
            <w:vertAlign w:val="baseline"/>
            <w:rtl w:val="0"/>
          </w:rPr>
          <w:t xml:space="preserve">. 2021;7:1-13. doi:https://doi.org/10.1177/2378023121998128</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66">
        <w:r w:rsidDel="00000000" w:rsidR="00000000" w:rsidRPr="00000000">
          <w:rPr>
            <w:vertAlign w:val="baseline"/>
            <w:rtl w:val="0"/>
          </w:rPr>
          <w:t xml:space="preserve">10.</w:t>
          <w:tab/>
          <w:t xml:space="preserve">Salas-Hernández L, DeVylder JE, Cooper HLF, et al. Latent Class Profiles of Police Violence Exposure in 4 US Cities and Their Associations with Anticipation of Police Violence and Mental Health Outcomes. </w:t>
        </w:r>
      </w:hyperlink>
      <w:hyperlink r:id="rId67">
        <w:r w:rsidDel="00000000" w:rsidR="00000000" w:rsidRPr="00000000">
          <w:rPr>
            <w:i w:val="1"/>
            <w:vertAlign w:val="baseline"/>
            <w:rtl w:val="0"/>
          </w:rPr>
          <w:t xml:space="preserve">J Urban Health</w:t>
        </w:r>
      </w:hyperlink>
      <w:hyperlink r:id="rId68">
        <w:r w:rsidDel="00000000" w:rsidR="00000000" w:rsidRPr="00000000">
          <w:rPr>
            <w:vertAlign w:val="baseline"/>
            <w:rtl w:val="0"/>
          </w:rPr>
          <w:t xml:space="preserve">. 2022;99(4):655-668. doi:10.1007/s11524-022-00643-5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69">
        <w:r w:rsidDel="00000000" w:rsidR="00000000" w:rsidRPr="00000000">
          <w:rPr>
            <w:vertAlign w:val="baseline"/>
            <w:rtl w:val="0"/>
          </w:rPr>
          <w:t xml:space="preserve">11.</w:t>
          <w:tab/>
          <w:t xml:space="preserve">Bor J, Venkataramani AS, Williams DR, Tsai AC. Police killings and their spillover effects on the mental health of black Americans: a population-based, quasi-experimental study. </w:t>
        </w:r>
      </w:hyperlink>
      <w:hyperlink r:id="rId70">
        <w:r w:rsidDel="00000000" w:rsidR="00000000" w:rsidRPr="00000000">
          <w:rPr>
            <w:i w:val="1"/>
            <w:vertAlign w:val="baseline"/>
            <w:rtl w:val="0"/>
          </w:rPr>
          <w:t xml:space="preserve">Lancet</w:t>
        </w:r>
      </w:hyperlink>
      <w:hyperlink r:id="rId71">
        <w:r w:rsidDel="00000000" w:rsidR="00000000" w:rsidRPr="00000000">
          <w:rPr>
            <w:vertAlign w:val="baseline"/>
            <w:rtl w:val="0"/>
          </w:rPr>
          <w:t xml:space="preserve">. 2018;392(10144):302-310. doi:10.1016/S0140-6736(18)31130-9</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72">
        <w:r w:rsidDel="00000000" w:rsidR="00000000" w:rsidRPr="00000000">
          <w:rPr>
            <w:vertAlign w:val="baseline"/>
            <w:rtl w:val="0"/>
          </w:rPr>
          <w:t xml:space="preserve">12.</w:t>
          <w:tab/>
          <w:t xml:space="preserve">Nguyen TT, Criss S, Michaels EK, et al. Progress and push-back: How the killings of Ahmaud Arbery, Breonna Taylor, and George Floyd impacted public discourse on race and racism on Twitter. </w:t>
        </w:r>
      </w:hyperlink>
      <w:hyperlink r:id="rId73">
        <w:r w:rsidDel="00000000" w:rsidR="00000000" w:rsidRPr="00000000">
          <w:rPr>
            <w:i w:val="1"/>
            <w:vertAlign w:val="baseline"/>
            <w:rtl w:val="0"/>
          </w:rPr>
          <w:t xml:space="preserve">SSM - Population Health</w:t>
        </w:r>
      </w:hyperlink>
      <w:hyperlink r:id="rId74">
        <w:r w:rsidDel="00000000" w:rsidR="00000000" w:rsidRPr="00000000">
          <w:rPr>
            <w:vertAlign w:val="baseline"/>
            <w:rtl w:val="0"/>
          </w:rPr>
          <w:t xml:space="preserve">. 2021;15:100922. doi:10.1016/j.ssmph.2021.100922</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75">
        <w:r w:rsidDel="00000000" w:rsidR="00000000" w:rsidRPr="00000000">
          <w:rPr>
            <w:vertAlign w:val="baseline"/>
            <w:rtl w:val="0"/>
          </w:rPr>
          <w:t xml:space="preserve">13.</w:t>
          <w:tab/>
          <w:t xml:space="preserve">Eichstaedt JC, Sherman GT, Giorgi S, et al. The emotional and mental health impact of the murder of George Floyd on the US population. </w:t>
        </w:r>
      </w:hyperlink>
      <w:hyperlink r:id="rId76">
        <w:r w:rsidDel="00000000" w:rsidR="00000000" w:rsidRPr="00000000">
          <w:rPr>
            <w:i w:val="1"/>
            <w:vertAlign w:val="baseline"/>
            <w:rtl w:val="0"/>
          </w:rPr>
          <w:t xml:space="preserve">Proceedings of the National Academy of Sciences</w:t>
        </w:r>
      </w:hyperlink>
      <w:hyperlink r:id="rId77">
        <w:r w:rsidDel="00000000" w:rsidR="00000000" w:rsidRPr="00000000">
          <w:rPr>
            <w:vertAlign w:val="baseline"/>
            <w:rtl w:val="0"/>
          </w:rPr>
          <w:t xml:space="preserve">. 2021;118(39):e2109139118. doi:10.1073/pnas.2109139118</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78">
        <w:r w:rsidDel="00000000" w:rsidR="00000000" w:rsidRPr="00000000">
          <w:rPr>
            <w:vertAlign w:val="baseline"/>
            <w:rtl w:val="0"/>
          </w:rPr>
          <w:t xml:space="preserve">14.</w:t>
          <w:tab/>
          <w:t xml:space="preserve">Pickett JT, Graham A, Cullen FT. The American racial divide in fear of the police. </w:t>
        </w:r>
      </w:hyperlink>
      <w:hyperlink r:id="rId79">
        <w:r w:rsidDel="00000000" w:rsidR="00000000" w:rsidRPr="00000000">
          <w:rPr>
            <w:i w:val="1"/>
            <w:vertAlign w:val="baseline"/>
            <w:rtl w:val="0"/>
          </w:rPr>
          <w:t xml:space="preserve">Criminology</w:t>
        </w:r>
      </w:hyperlink>
      <w:hyperlink r:id="rId80">
        <w:r w:rsidDel="00000000" w:rsidR="00000000" w:rsidRPr="00000000">
          <w:rPr>
            <w:vertAlign w:val="baseline"/>
            <w:rtl w:val="0"/>
          </w:rPr>
          <w:t xml:space="preserve">. 2022;60(2):291-320. doi:10.1111/1745-9125.12298</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81">
        <w:r w:rsidDel="00000000" w:rsidR="00000000" w:rsidRPr="00000000">
          <w:rPr>
            <w:vertAlign w:val="baseline"/>
            <w:rtl w:val="0"/>
          </w:rPr>
          <w:t xml:space="preserve">15.</w:t>
          <w:tab/>
          <w:t xml:space="preserve">McLeod MN, Heller D, Manze MG, Echeverria SE. Police Interactions and the Mental Health of Black Americans: a Systematic Review. </w:t>
        </w:r>
      </w:hyperlink>
      <w:hyperlink r:id="rId82">
        <w:r w:rsidDel="00000000" w:rsidR="00000000" w:rsidRPr="00000000">
          <w:rPr>
            <w:i w:val="1"/>
            <w:vertAlign w:val="baseline"/>
            <w:rtl w:val="0"/>
          </w:rPr>
          <w:t xml:space="preserve">J Racial Ethn Health Disparities</w:t>
        </w:r>
      </w:hyperlink>
      <w:hyperlink r:id="rId83">
        <w:r w:rsidDel="00000000" w:rsidR="00000000" w:rsidRPr="00000000">
          <w:rPr>
            <w:vertAlign w:val="baseline"/>
            <w:rtl w:val="0"/>
          </w:rPr>
          <w:t xml:space="preserve">. 2020;7(1):10-27. doi:10.1007/s40615-019-00629-1</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84">
        <w:r w:rsidDel="00000000" w:rsidR="00000000" w:rsidRPr="00000000">
          <w:rPr>
            <w:vertAlign w:val="baseline"/>
            <w:rtl w:val="0"/>
          </w:rPr>
          <w:t xml:space="preserve">16.</w:t>
          <w:tab/>
          <w:t xml:space="preserve">Haile R, Rowell-Cunsolo T, Hyacinthe MF, Alang S. “We (still) charge genocide”: A systematic review and synthesis of the direct and indirect health consequences of police violence in the United States. </w:t>
        </w:r>
      </w:hyperlink>
      <w:hyperlink r:id="rId85">
        <w:r w:rsidDel="00000000" w:rsidR="00000000" w:rsidRPr="00000000">
          <w:rPr>
            <w:i w:val="1"/>
            <w:vertAlign w:val="baseline"/>
            <w:rtl w:val="0"/>
          </w:rPr>
          <w:t xml:space="preserve">Social Science &amp; Medicine</w:t>
        </w:r>
      </w:hyperlink>
      <w:hyperlink r:id="rId86">
        <w:r w:rsidDel="00000000" w:rsidR="00000000" w:rsidRPr="00000000">
          <w:rPr>
            <w:vertAlign w:val="baseline"/>
            <w:rtl w:val="0"/>
          </w:rPr>
          <w:t xml:space="preserve">. 2023;322:115784. doi:10.1016/j.socscimed.2023.115784</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87">
        <w:r w:rsidDel="00000000" w:rsidR="00000000" w:rsidRPr="00000000">
          <w:rPr>
            <w:vertAlign w:val="baseline"/>
            <w:rtl w:val="0"/>
          </w:rPr>
          <w:t xml:space="preserve">17.</w:t>
          <w:tab/>
        </w:r>
      </w:hyperlink>
      <w:hyperlink r:id="rId88">
        <w:r w:rsidDel="00000000" w:rsidR="00000000" w:rsidRPr="00000000">
          <w:rPr>
            <w:i w:val="1"/>
            <w:vertAlign w:val="baseline"/>
            <w:rtl w:val="0"/>
          </w:rPr>
          <w:t xml:space="preserve">ICD-10 Mental Health Billable Diagnosis Codes in Alphabetical Order by Description</w:t>
        </w:r>
      </w:hyperlink>
      <w:hyperlink r:id="rId89">
        <w:r w:rsidDel="00000000" w:rsidR="00000000" w:rsidRPr="00000000">
          <w:rPr>
            <w:vertAlign w:val="baseline"/>
            <w:rtl w:val="0"/>
          </w:rPr>
          <w:t xml:space="preserve">.; 2017. https://www.dhs.state.mn.us/main/groups/agencywide/documents/pub/dhs16_197744.pdf</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90">
        <w:r w:rsidDel="00000000" w:rsidR="00000000" w:rsidRPr="00000000">
          <w:rPr>
            <w:vertAlign w:val="baseline"/>
            <w:rtl w:val="0"/>
          </w:rPr>
          <w:t xml:space="preserve">18.</w:t>
          <w:tab/>
          <w:t xml:space="preserve">Walker K, Herman M, Eberwein K. tidycensus: Load US Census Boundary and Attribute Data as “tidyverse” and ’sf’-Ready Data Frames. Published online January 30, 2023. Accessed April 14, 2023. https://CRAN.R-project.org/package=tidycensus</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91">
        <w:r w:rsidDel="00000000" w:rsidR="00000000" w:rsidRPr="00000000">
          <w:rPr>
            <w:vertAlign w:val="baseline"/>
            <w:rtl w:val="0"/>
          </w:rPr>
          <w:t xml:space="preserve">19.</w:t>
          <w:tab/>
          <w:t xml:space="preserve">Sampson RJ, Raudenbush SW, Earls F. Neighborhoods and Violent Crime: A Multilevel Study of Collective Efficacy. </w:t>
        </w:r>
      </w:hyperlink>
      <w:hyperlink r:id="rId92">
        <w:r w:rsidDel="00000000" w:rsidR="00000000" w:rsidRPr="00000000">
          <w:rPr>
            <w:i w:val="1"/>
            <w:vertAlign w:val="baseline"/>
            <w:rtl w:val="0"/>
          </w:rPr>
          <w:t xml:space="preserve">Science, New Series</w:t>
        </w:r>
      </w:hyperlink>
      <w:hyperlink r:id="rId93">
        <w:r w:rsidDel="00000000" w:rsidR="00000000" w:rsidRPr="00000000">
          <w:rPr>
            <w:vertAlign w:val="baseline"/>
            <w:rtl w:val="0"/>
          </w:rPr>
          <w:t xml:space="preserve">. 1997;277(5328):918-924. doi:10.1126/science.277.5328.918</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94">
        <w:r w:rsidDel="00000000" w:rsidR="00000000" w:rsidRPr="00000000">
          <w:rPr>
            <w:vertAlign w:val="baseline"/>
            <w:rtl w:val="0"/>
          </w:rPr>
          <w:t xml:space="preserve">20.</w:t>
          <w:tab/>
          <w:t xml:space="preserve">Wodtke GT, Harding DJ, Elwert F. Neighborhood Effects in Temporal Perspective: The Impact of Long-Term Exposure to Concentrated Disadvantage on High School Graduation. </w:t>
        </w:r>
      </w:hyperlink>
      <w:hyperlink r:id="rId95">
        <w:r w:rsidDel="00000000" w:rsidR="00000000" w:rsidRPr="00000000">
          <w:rPr>
            <w:i w:val="1"/>
            <w:vertAlign w:val="baseline"/>
            <w:rtl w:val="0"/>
          </w:rPr>
          <w:t xml:space="preserve">Am Sociol Rev</w:t>
        </w:r>
      </w:hyperlink>
      <w:hyperlink r:id="rId96">
        <w:r w:rsidDel="00000000" w:rsidR="00000000" w:rsidRPr="00000000">
          <w:rPr>
            <w:vertAlign w:val="baseline"/>
            <w:rtl w:val="0"/>
          </w:rPr>
          <w:t xml:space="preserve">. 2011;76(5):713-736. doi:10.1177/0003122411420816</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97">
        <w:r w:rsidDel="00000000" w:rsidR="00000000" w:rsidRPr="00000000">
          <w:rPr>
            <w:vertAlign w:val="baseline"/>
            <w:rtl w:val="0"/>
          </w:rPr>
          <w:t xml:space="preserve">21.</w:t>
          <w:tab/>
          <w:t xml:space="preserve">Lash TL. The Harm Done to Reproducibility by the Culture of Null Hypothesis Significance Testing. </w:t>
        </w:r>
      </w:hyperlink>
      <w:hyperlink r:id="rId98">
        <w:r w:rsidDel="00000000" w:rsidR="00000000" w:rsidRPr="00000000">
          <w:rPr>
            <w:i w:val="1"/>
            <w:vertAlign w:val="baseline"/>
            <w:rtl w:val="0"/>
          </w:rPr>
          <w:t xml:space="preserve">American Journal of Epidemiology</w:t>
        </w:r>
      </w:hyperlink>
      <w:hyperlink r:id="rId99">
        <w:r w:rsidDel="00000000" w:rsidR="00000000" w:rsidRPr="00000000">
          <w:rPr>
            <w:vertAlign w:val="baseline"/>
            <w:rtl w:val="0"/>
          </w:rPr>
          <w:t xml:space="preserve">. 2017;186(6):627-635. doi:10.1093/aje/kwx261</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100">
        <w:r w:rsidDel="00000000" w:rsidR="00000000" w:rsidRPr="00000000">
          <w:rPr>
            <w:vertAlign w:val="baseline"/>
            <w:rtl w:val="0"/>
          </w:rPr>
          <w:t xml:space="preserve">22.</w:t>
          <w:tab/>
          <w:t xml:space="preserve">Bailey ZD, Krieger N, Agénor M, Graves J, Linos N, Bassett MT. Structural racism and health inequities in the USA: evidence and interventions. </w:t>
        </w:r>
      </w:hyperlink>
      <w:hyperlink r:id="rId101">
        <w:r w:rsidDel="00000000" w:rsidR="00000000" w:rsidRPr="00000000">
          <w:rPr>
            <w:i w:val="1"/>
            <w:vertAlign w:val="baseline"/>
            <w:rtl w:val="0"/>
          </w:rPr>
          <w:t xml:space="preserve">The Lancet</w:t>
        </w:r>
      </w:hyperlink>
      <w:hyperlink r:id="rId102">
        <w:r w:rsidDel="00000000" w:rsidR="00000000" w:rsidRPr="00000000">
          <w:rPr>
            <w:vertAlign w:val="baseline"/>
            <w:rtl w:val="0"/>
          </w:rPr>
          <w:t xml:space="preserve">. 2017;389(10077):1453-1463. doi:10.1016/S0140-6736(17)30569-X</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103">
        <w:r w:rsidDel="00000000" w:rsidR="00000000" w:rsidRPr="00000000">
          <w:rPr>
            <w:vertAlign w:val="baseline"/>
            <w:rtl w:val="0"/>
          </w:rPr>
          <w:t xml:space="preserve">23.</w:t>
          <w:tab/>
          <w:t xml:space="preserve">Phelan JC, Link BG. Is Racism a Fundamental Cause of Inequalities in Health? </w:t>
        </w:r>
      </w:hyperlink>
      <w:hyperlink r:id="rId104">
        <w:r w:rsidDel="00000000" w:rsidR="00000000" w:rsidRPr="00000000">
          <w:rPr>
            <w:i w:val="1"/>
            <w:vertAlign w:val="baseline"/>
            <w:rtl w:val="0"/>
          </w:rPr>
          <w:t xml:space="preserve">Annu Rev Sociol</w:t>
        </w:r>
      </w:hyperlink>
      <w:hyperlink r:id="rId105">
        <w:r w:rsidDel="00000000" w:rsidR="00000000" w:rsidRPr="00000000">
          <w:rPr>
            <w:vertAlign w:val="baseline"/>
            <w:rtl w:val="0"/>
          </w:rPr>
          <w:t xml:space="preserve">. 2015;41(1):311-330. doi:10.1146/annurev-soc-073014-112305</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106">
        <w:r w:rsidDel="00000000" w:rsidR="00000000" w:rsidRPr="00000000">
          <w:rPr>
            <w:vertAlign w:val="baseline"/>
            <w:rtl w:val="0"/>
          </w:rPr>
          <w:t xml:space="preserve">24.</w:t>
          <w:tab/>
          <w:t xml:space="preserve">Soss J, Weaver V. Police Are Our Government: Politics, Political Science, and the Policing of Race–Class Subjugated Communities. </w:t>
        </w:r>
      </w:hyperlink>
      <w:hyperlink r:id="rId107">
        <w:r w:rsidDel="00000000" w:rsidR="00000000" w:rsidRPr="00000000">
          <w:rPr>
            <w:i w:val="1"/>
            <w:vertAlign w:val="baseline"/>
            <w:rtl w:val="0"/>
          </w:rPr>
          <w:t xml:space="preserve">Annual Review of Political Science</w:t>
        </w:r>
      </w:hyperlink>
      <w:hyperlink r:id="rId108">
        <w:r w:rsidDel="00000000" w:rsidR="00000000" w:rsidRPr="00000000">
          <w:rPr>
            <w:vertAlign w:val="baseline"/>
            <w:rtl w:val="0"/>
          </w:rPr>
          <w:t xml:space="preserve">. 2017;20(1):565-591. doi:10.1146/annurev-polisci-060415-093825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109">
        <w:r w:rsidDel="00000000" w:rsidR="00000000" w:rsidRPr="00000000">
          <w:rPr>
            <w:vertAlign w:val="baseline"/>
            <w:rtl w:val="0"/>
          </w:rPr>
          <w:t xml:space="preserve">25.</w:t>
          <w:tab/>
          <w:t xml:space="preserve">Onwuachi-Willig A. The Trauma of the Routine: Lessons on Cultural Trauma from the Emmett Till Verdict. </w:t>
        </w:r>
      </w:hyperlink>
      <w:hyperlink r:id="rId110">
        <w:r w:rsidDel="00000000" w:rsidR="00000000" w:rsidRPr="00000000">
          <w:rPr>
            <w:i w:val="1"/>
            <w:vertAlign w:val="baseline"/>
            <w:rtl w:val="0"/>
          </w:rPr>
          <w:t xml:space="preserve">Sociological Theory</w:t>
        </w:r>
      </w:hyperlink>
      <w:hyperlink r:id="rId111">
        <w:r w:rsidDel="00000000" w:rsidR="00000000" w:rsidRPr="00000000">
          <w:rPr>
            <w:vertAlign w:val="baseline"/>
            <w:rtl w:val="0"/>
          </w:rPr>
          <w:t xml:space="preserve">. 2016;34(4):335-357. doi:10.1177/0735275116679864</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112">
        <w:r w:rsidDel="00000000" w:rsidR="00000000" w:rsidRPr="00000000">
          <w:rPr>
            <w:vertAlign w:val="baseline"/>
            <w:rtl w:val="0"/>
          </w:rPr>
          <w:t xml:space="preserve">26.</w:t>
          <w:tab/>
          <w:t xml:space="preserve">Alang S, McAlpine DD, Hardeman R. Police Brutality and Mistrust in Medical Institutions. </w:t>
        </w:r>
      </w:hyperlink>
      <w:hyperlink r:id="rId113">
        <w:r w:rsidDel="00000000" w:rsidR="00000000" w:rsidRPr="00000000">
          <w:rPr>
            <w:i w:val="1"/>
            <w:vertAlign w:val="baseline"/>
            <w:rtl w:val="0"/>
          </w:rPr>
          <w:t xml:space="preserve">J Racial Ethn Health Disparities</w:t>
        </w:r>
      </w:hyperlink>
      <w:hyperlink r:id="rId114">
        <w:r w:rsidDel="00000000" w:rsidR="00000000" w:rsidRPr="00000000">
          <w:rPr>
            <w:vertAlign w:val="baseline"/>
            <w:rtl w:val="0"/>
          </w:rPr>
          <w:t xml:space="preserve">. 2020;7(4):760-768. doi:10.1007/s40615-020-00706-w</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b w:val="1"/>
        </w:rPr>
      </w:pPr>
      <w:hyperlink r:id="rId115">
        <w:r w:rsidDel="00000000" w:rsidR="00000000" w:rsidRPr="00000000">
          <w:rPr>
            <w:vertAlign w:val="baseline"/>
            <w:rtl w:val="0"/>
          </w:rPr>
          <w:t xml:space="preserve">27.</w:t>
          <w:tab/>
          <w:t xml:space="preserve">Birong C. </w:t>
        </w:r>
      </w:hyperlink>
      <w:hyperlink r:id="rId116">
        <w:r w:rsidDel="00000000" w:rsidR="00000000" w:rsidRPr="00000000">
          <w:rPr>
            <w:i w:val="1"/>
            <w:vertAlign w:val="baseline"/>
            <w:rtl w:val="0"/>
          </w:rPr>
          <w:t xml:space="preserve">The Influence of Police Brutality on the American Indian Movement’s Establishment in Minneapolis, 1968-1969</w:t>
        </w:r>
      </w:hyperlink>
      <w:hyperlink r:id="rId117">
        <w:r w:rsidDel="00000000" w:rsidR="00000000" w:rsidRPr="00000000">
          <w:rPr>
            <w:vertAlign w:val="baseline"/>
            <w:rtl w:val="0"/>
          </w:rPr>
          <w:t xml:space="preserve">. University of Arizona.</w:t>
        </w:r>
      </w:hyperlink>
      <w:r w:rsidDel="00000000" w:rsidR="00000000" w:rsidRPr="00000000">
        <w:rPr>
          <w:rtl w:val="0"/>
        </w:rPr>
      </w:r>
    </w:p>
    <w:p w:rsidR="00000000" w:rsidDel="00000000" w:rsidP="00000000" w:rsidRDefault="00000000" w:rsidRPr="00000000" w14:paraId="000000AE">
      <w:pPr>
        <w:spacing w:after="360"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spacing w:after="360"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Figures and Tables</w:t>
      </w:r>
    </w:p>
    <w:p w:rsidR="00000000" w:rsidDel="00000000" w:rsidP="00000000" w:rsidRDefault="00000000" w:rsidRPr="00000000" w14:paraId="000000B1">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70300"/>
            <wp:effectExtent b="0" l="0" r="0" t="0"/>
            <wp:docPr id="7" name="image2.png"/>
            <a:graphic>
              <a:graphicData uri="http://schemas.openxmlformats.org/drawingml/2006/picture">
                <pic:pic>
                  <pic:nvPicPr>
                    <pic:cNvPr id="0" name="image2.png"/>
                    <pic:cNvPicPr preferRelativeResize="0"/>
                  </pic:nvPicPr>
                  <pic:blipFill>
                    <a:blip r:embed="rId1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670300"/>
            <wp:effectExtent b="0" l="0" r="0" t="0"/>
            <wp:docPr id="8" name="image3.png"/>
            <a:graphic>
              <a:graphicData uri="http://schemas.openxmlformats.org/drawingml/2006/picture">
                <pic:pic>
                  <pic:nvPicPr>
                    <pic:cNvPr id="0" name="image3.png"/>
                    <pic:cNvPicPr preferRelativeResize="0"/>
                  </pic:nvPicPr>
                  <pic:blipFill>
                    <a:blip r:embed="rId1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8051800"/>
            <wp:effectExtent b="0" l="0" r="0" t="0"/>
            <wp:docPr id="1" name="image4.png"/>
            <a:graphic>
              <a:graphicData uri="http://schemas.openxmlformats.org/drawingml/2006/picture">
                <pic:pic>
                  <pic:nvPicPr>
                    <pic:cNvPr id="0" name="image4.png"/>
                    <pic:cNvPicPr preferRelativeResize="0"/>
                  </pic:nvPicPr>
                  <pic:blipFill>
                    <a:blip r:embed="rId120"/>
                    <a:srcRect b="0" l="0" r="0" t="0"/>
                    <a:stretch>
                      <a:fillRect/>
                    </a:stretch>
                  </pic:blipFill>
                  <pic:spPr>
                    <a:xfrm>
                      <a:off x="0" y="0"/>
                      <a:ext cx="5943600" cy="8051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6375400"/>
            <wp:effectExtent b="0" l="0" r="0" t="0"/>
            <wp:docPr id="2" name="image6.png"/>
            <a:graphic>
              <a:graphicData uri="http://schemas.openxmlformats.org/drawingml/2006/picture">
                <pic:pic>
                  <pic:nvPicPr>
                    <pic:cNvPr id="0" name="image6.png"/>
                    <pic:cNvPicPr preferRelativeResize="0"/>
                  </pic:nvPicPr>
                  <pic:blipFill>
                    <a:blip r:embed="rId121"/>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360"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57700"/>
            <wp:effectExtent b="0" l="0" r="0" t="0"/>
            <wp:docPr id="6" name="image8.png"/>
            <a:graphic>
              <a:graphicData uri="http://schemas.openxmlformats.org/drawingml/2006/picture">
                <pic:pic>
                  <pic:nvPicPr>
                    <pic:cNvPr id="0" name="image8.png"/>
                    <pic:cNvPicPr preferRelativeResize="0"/>
                  </pic:nvPicPr>
                  <pic:blipFill>
                    <a:blip r:embed="rId12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36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B8">
      <w:pPr>
        <w:spacing w:after="36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89100"/>
            <wp:effectExtent b="0" l="0" r="0" t="0"/>
            <wp:docPr id="4" name="image1.png"/>
            <a:graphic>
              <a:graphicData uri="http://schemas.openxmlformats.org/drawingml/2006/picture">
                <pic:pic>
                  <pic:nvPicPr>
                    <pic:cNvPr id="0" name="image1.png"/>
                    <pic:cNvPicPr preferRelativeResize="0"/>
                  </pic:nvPicPr>
                  <pic:blipFill>
                    <a:blip r:embed="rId12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360"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after="360"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after="360" w:before="120" w:lineRule="auto"/>
        <w:ind w:left="0" w:firstLine="0"/>
        <w:rPr>
          <w:rFonts w:ascii="Times New Roman" w:cs="Times New Roman" w:eastAsia="Times New Roman" w:hAnsi="Times New Roman"/>
          <w:color w:val="ffffff"/>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sectPr>
      <w:headerReference r:id="rId12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anie Santaularia" w:id="0" w:date="2023-01-18T14:34:42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are due by April 14, 2023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count max 4,000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journal: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https://academic.oup.com/aje/pages/cfp-mental-health?ck_subscriber_id=445761518&amp;utm_source=convertkit&amp;utm_medium=email&amp;utm_campaign=+American+Journal+of+Epidemiology+%28AJE%29+Call+for+Papers+for+Special+Collection+on+Mental+Health%20-%209805269</w:t>
      </w:r>
    </w:p>
  </w:comment>
  <w:comment w:author="Jeanie Santaularia" w:id="1" w:date="2023-01-18T14:34:42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are due by April 14, 2023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count max 4,000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journal: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https://academic.oup.com/aje/pages/cfp-mental-health?ck_subscriber_id=445761518&amp;utm_source=convertkit&amp;utm_medium=email&amp;utm_campaign=+American+Journal+of+Epidemiology+%28AJE%29+Call+for+Papers+for+Special+Collection+on+Mental+Health%20-%209805269</w:t>
      </w:r>
    </w:p>
  </w:comment>
  <w:comment w:author="Jeanie Santaularia" w:id="2" w:date="2023-01-18T14:34:4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Submissions are due by April 14, 2023</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count max 4,000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journal: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https://academic.oup.com/aje/pages/cfp-mental-health?ck_subscriber_id=445761518&amp;utm_source=convertkit&amp;utm_medium=email&amp;utm_campaign=+American+Journal+of+Epidemiology+%28AJE%29+Call+for+Papers+for+Special+Collection+on+Mental+Health%20-%209805269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We estimated a partial-autocorrelation function (PACF) on the residuals from models without the AR terms, which represent the autocorrelation present at each temporal lag, adjusted for the lags of smaller intervals. The PACF  indicated statistically significant autocorrelation up to lag = 3. Therefore we estimate AR(3) interrupted time series models in the final specifications, which account for the autocorrelation structure in the data.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Ei1tpa" TargetMode="External"/><Relationship Id="rId42" Type="http://schemas.openxmlformats.org/officeDocument/2006/relationships/hyperlink" Target="https://www.zotero.org/google-docs/?Ei1tpa" TargetMode="External"/><Relationship Id="rId41" Type="http://schemas.openxmlformats.org/officeDocument/2006/relationships/hyperlink" Target="https://www.zotero.org/google-docs/?Ei1tpa" TargetMode="External"/><Relationship Id="rId44"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107" Type="http://schemas.openxmlformats.org/officeDocument/2006/relationships/hyperlink" Target="https://www.zotero.org/google-docs/?Ei1tpa" TargetMode="External"/><Relationship Id="rId106" Type="http://schemas.openxmlformats.org/officeDocument/2006/relationships/hyperlink" Target="https://www.zotero.org/google-docs/?Ei1tpa" TargetMode="External"/><Relationship Id="rId105" Type="http://schemas.openxmlformats.org/officeDocument/2006/relationships/hyperlink" Target="https://www.zotero.org/google-docs/?Ei1tpa" TargetMode="External"/><Relationship Id="rId104" Type="http://schemas.openxmlformats.org/officeDocument/2006/relationships/hyperlink" Target="https://www.zotero.org/google-docs/?Ei1tpa" TargetMode="External"/><Relationship Id="rId109" Type="http://schemas.openxmlformats.org/officeDocument/2006/relationships/hyperlink" Target="https://www.zotero.org/google-docs/?Ei1tpa" TargetMode="External"/><Relationship Id="rId108"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103" Type="http://schemas.openxmlformats.org/officeDocument/2006/relationships/hyperlink" Target="https://www.zotero.org/google-docs/?Ei1tpa" TargetMode="External"/><Relationship Id="rId102" Type="http://schemas.openxmlformats.org/officeDocument/2006/relationships/hyperlink" Target="https://www.zotero.org/google-docs/?Ei1tpa" TargetMode="External"/><Relationship Id="rId101" Type="http://schemas.openxmlformats.org/officeDocument/2006/relationships/hyperlink" Target="https://www.zotero.org/google-docs/?Ei1tpa" TargetMode="External"/><Relationship Id="rId100" Type="http://schemas.openxmlformats.org/officeDocument/2006/relationships/hyperlink" Target="https://www.zotero.org/google-docs/?Ei1tpa" TargetMode="External"/><Relationship Id="rId31" Type="http://schemas.openxmlformats.org/officeDocument/2006/relationships/hyperlink" Target="https://www.zotero.org/google-docs/?OawuGp" TargetMode="External"/><Relationship Id="rId30" Type="http://schemas.openxmlformats.org/officeDocument/2006/relationships/hyperlink" Target="https://www.zotero.org/google-docs/?LFGlq3" TargetMode="External"/><Relationship Id="rId33" Type="http://schemas.openxmlformats.org/officeDocument/2006/relationships/hyperlink" Target="https://www.zotero.org/google-docs/?XUfBjU" TargetMode="External"/><Relationship Id="rId32" Type="http://schemas.openxmlformats.org/officeDocument/2006/relationships/hyperlink" Target="https://www.zotero.org/google-docs/?mbYG4Q" TargetMode="External"/><Relationship Id="rId35" Type="http://schemas.openxmlformats.org/officeDocument/2006/relationships/hyperlink" Target="https://www.zotero.org/google-docs/?Z0nGe1" TargetMode="External"/><Relationship Id="rId34" Type="http://schemas.openxmlformats.org/officeDocument/2006/relationships/hyperlink" Target="https://www.zotero.org/google-docs/?3wV5fV" TargetMode="External"/><Relationship Id="rId37" Type="http://schemas.openxmlformats.org/officeDocument/2006/relationships/hyperlink" Target="https://cran.r-project.org/package=tidycensus" TargetMode="External"/><Relationship Id="rId36" Type="http://schemas.openxmlformats.org/officeDocument/2006/relationships/hyperlink" Target="https://www.zotero.org/google-docs/?c6VSG7" TargetMode="External"/><Relationship Id="rId39" Type="http://schemas.openxmlformats.org/officeDocument/2006/relationships/hyperlink" Target="https://www.zotero.org/google-docs/?Ei1tpa" TargetMode="External"/><Relationship Id="rId38" Type="http://schemas.openxmlformats.org/officeDocument/2006/relationships/hyperlink" Target="https://cran.r-project.org/package=tidycensus" TargetMode="External"/><Relationship Id="rId20" Type="http://schemas.openxmlformats.org/officeDocument/2006/relationships/hyperlink" Target="https://www.zotero.org/google-docs/?zgJLkT" TargetMode="External"/><Relationship Id="rId22" Type="http://schemas.openxmlformats.org/officeDocument/2006/relationships/hyperlink" Target="https://www.zotero.org/google-docs/?TiDXJm" TargetMode="External"/><Relationship Id="rId21" Type="http://schemas.openxmlformats.org/officeDocument/2006/relationships/hyperlink" Target="https://www.zotero.org/google-docs/?3YUKqQ" TargetMode="External"/><Relationship Id="rId24" Type="http://schemas.openxmlformats.org/officeDocument/2006/relationships/hyperlink" Target="https://www.zotero.org/google-docs/?zAaHUE" TargetMode="External"/><Relationship Id="rId23" Type="http://schemas.openxmlformats.org/officeDocument/2006/relationships/hyperlink" Target="https://www.zotero.org/google-docs/?DlTPwa" TargetMode="External"/><Relationship Id="rId26" Type="http://schemas.openxmlformats.org/officeDocument/2006/relationships/image" Target="media/image5.png"/><Relationship Id="rId121" Type="http://schemas.openxmlformats.org/officeDocument/2006/relationships/image" Target="media/image6.png"/><Relationship Id="rId25" Type="http://schemas.openxmlformats.org/officeDocument/2006/relationships/hyperlink" Target="https://www.zotero.org/google-docs/?jla45X" TargetMode="External"/><Relationship Id="rId120" Type="http://schemas.openxmlformats.org/officeDocument/2006/relationships/image" Target="media/image4.png"/><Relationship Id="rId28" Type="http://schemas.openxmlformats.org/officeDocument/2006/relationships/hyperlink" Target="https://www.zotero.org/google-docs/?k9Ws4L" TargetMode="External"/><Relationship Id="rId27" Type="http://schemas.openxmlformats.org/officeDocument/2006/relationships/image" Target="media/image7.png"/><Relationship Id="rId29" Type="http://schemas.openxmlformats.org/officeDocument/2006/relationships/hyperlink" Target="https://www.zotero.org/google-docs/?zwUMLs" TargetMode="External"/><Relationship Id="rId124" Type="http://schemas.openxmlformats.org/officeDocument/2006/relationships/header" Target="header1.xml"/><Relationship Id="rId123" Type="http://schemas.openxmlformats.org/officeDocument/2006/relationships/image" Target="media/image1.png"/><Relationship Id="rId122" Type="http://schemas.openxmlformats.org/officeDocument/2006/relationships/image" Target="media/image8.png"/><Relationship Id="rId95" Type="http://schemas.openxmlformats.org/officeDocument/2006/relationships/hyperlink" Target="https://www.zotero.org/google-docs/?Ei1tpa" TargetMode="External"/><Relationship Id="rId94" Type="http://schemas.openxmlformats.org/officeDocument/2006/relationships/hyperlink" Target="https://www.zotero.org/google-docs/?Ei1tpa" TargetMode="External"/><Relationship Id="rId97" Type="http://schemas.openxmlformats.org/officeDocument/2006/relationships/hyperlink" Target="https://www.zotero.org/google-docs/?Ei1tpa" TargetMode="External"/><Relationship Id="rId96" Type="http://schemas.openxmlformats.org/officeDocument/2006/relationships/hyperlink" Target="https://www.zotero.org/google-docs/?Ei1tpa" TargetMode="External"/><Relationship Id="rId11" Type="http://schemas.openxmlformats.org/officeDocument/2006/relationships/hyperlink" Target="https://www.zotero.org/google-docs/?YyLvMa" TargetMode="External"/><Relationship Id="rId99" Type="http://schemas.openxmlformats.org/officeDocument/2006/relationships/hyperlink" Target="https://www.zotero.org/google-docs/?Ei1tpa" TargetMode="External"/><Relationship Id="rId10" Type="http://schemas.openxmlformats.org/officeDocument/2006/relationships/hyperlink" Target="https://www.zotero.org/google-docs/?QTInbs" TargetMode="External"/><Relationship Id="rId98" Type="http://schemas.openxmlformats.org/officeDocument/2006/relationships/hyperlink" Target="https://www.zotero.org/google-docs/?Ei1tpa" TargetMode="External"/><Relationship Id="rId13" Type="http://schemas.openxmlformats.org/officeDocument/2006/relationships/hyperlink" Target="https://www.zotero.org/google-docs/?DjOmSG" TargetMode="External"/><Relationship Id="rId12" Type="http://schemas.openxmlformats.org/officeDocument/2006/relationships/hyperlink" Target="https://www.zotero.org/google-docs/?sidiei" TargetMode="External"/><Relationship Id="rId91" Type="http://schemas.openxmlformats.org/officeDocument/2006/relationships/hyperlink" Target="https://www.zotero.org/google-docs/?Ei1tpa" TargetMode="External"/><Relationship Id="rId90" Type="http://schemas.openxmlformats.org/officeDocument/2006/relationships/hyperlink" Target="https://www.zotero.org/google-docs/?Ei1tpa" TargetMode="External"/><Relationship Id="rId93" Type="http://schemas.openxmlformats.org/officeDocument/2006/relationships/hyperlink" Target="https://www.zotero.org/google-docs/?Ei1tpa" TargetMode="External"/><Relationship Id="rId92" Type="http://schemas.openxmlformats.org/officeDocument/2006/relationships/hyperlink" Target="https://www.zotero.org/google-docs/?Ei1tpa" TargetMode="External"/><Relationship Id="rId118" Type="http://schemas.openxmlformats.org/officeDocument/2006/relationships/image" Target="media/image2.png"/><Relationship Id="rId117" Type="http://schemas.openxmlformats.org/officeDocument/2006/relationships/hyperlink" Target="https://www.zotero.org/google-docs/?Ei1tpa" TargetMode="External"/><Relationship Id="rId116" Type="http://schemas.openxmlformats.org/officeDocument/2006/relationships/hyperlink" Target="https://www.zotero.org/google-docs/?Ei1tpa" TargetMode="External"/><Relationship Id="rId115" Type="http://schemas.openxmlformats.org/officeDocument/2006/relationships/hyperlink" Target="https://www.zotero.org/google-docs/?Ei1tpa" TargetMode="External"/><Relationship Id="rId119" Type="http://schemas.openxmlformats.org/officeDocument/2006/relationships/image" Target="media/image3.png"/><Relationship Id="rId15" Type="http://schemas.openxmlformats.org/officeDocument/2006/relationships/hyperlink" Target="https://www.zotero.org/google-docs/?B4cX5X" TargetMode="External"/><Relationship Id="rId110" Type="http://schemas.openxmlformats.org/officeDocument/2006/relationships/hyperlink" Target="https://www.zotero.org/google-docs/?Ei1tpa" TargetMode="External"/><Relationship Id="rId14" Type="http://schemas.openxmlformats.org/officeDocument/2006/relationships/hyperlink" Target="https://www.zotero.org/google-docs/?HL0TLm" TargetMode="External"/><Relationship Id="rId17" Type="http://schemas.openxmlformats.org/officeDocument/2006/relationships/hyperlink" Target="https://www.zotero.org/google-docs/?UOSHWF" TargetMode="External"/><Relationship Id="rId16" Type="http://schemas.openxmlformats.org/officeDocument/2006/relationships/hyperlink" Target="https://www.zotero.org/google-docs/?Z1Qtqr" TargetMode="External"/><Relationship Id="rId19" Type="http://schemas.openxmlformats.org/officeDocument/2006/relationships/hyperlink" Target="https://www.zotero.org/google-docs/?3e7EGX" TargetMode="External"/><Relationship Id="rId114" Type="http://schemas.openxmlformats.org/officeDocument/2006/relationships/hyperlink" Target="https://www.zotero.org/google-docs/?Ei1tpa" TargetMode="External"/><Relationship Id="rId18" Type="http://schemas.openxmlformats.org/officeDocument/2006/relationships/hyperlink" Target="https://www.zotero.org/google-docs/?7PsYb4" TargetMode="External"/><Relationship Id="rId113" Type="http://schemas.openxmlformats.org/officeDocument/2006/relationships/hyperlink" Target="https://www.zotero.org/google-docs/?Ei1tpa" TargetMode="External"/><Relationship Id="rId112" Type="http://schemas.openxmlformats.org/officeDocument/2006/relationships/hyperlink" Target="https://www.zotero.org/google-docs/?Ei1tpa" TargetMode="External"/><Relationship Id="rId111"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89"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YVlBee"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zotero.org/google-docs/?c3U3hA" TargetMode="External"/><Relationship Id="rId73"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71"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61"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51" Type="http://schemas.openxmlformats.org/officeDocument/2006/relationships/hyperlink" Target="https://www.zotero.org/google-docs/?Ei1tpa" TargetMode="External"/><Relationship Id="rId50"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