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9CFFB" w14:textId="426ECEB3" w:rsidR="00A71F21" w:rsidRDefault="002970A9">
      <w:pPr>
        <w:rPr>
          <w:rFonts w:ascii="Times New Roman" w:eastAsia="Times New Roman" w:hAnsi="Times New Roman" w:cs="Times New Roman"/>
        </w:rPr>
      </w:pPr>
      <w:r>
        <w:rPr>
          <w:rFonts w:ascii="Times New Roman" w:eastAsia="Times New Roman" w:hAnsi="Times New Roman" w:cs="Times New Roman"/>
        </w:rPr>
        <w:t xml:space="preserve">The Mental Health Consequences Before and After George Floyd’s Murder in Minneapolis in Black, </w:t>
      </w:r>
      <w:proofErr w:type="spellStart"/>
      <w:r>
        <w:rPr>
          <w:rFonts w:ascii="Times New Roman" w:eastAsia="Times New Roman" w:hAnsi="Times New Roman" w:cs="Times New Roman"/>
        </w:rPr>
        <w:t>Latine</w:t>
      </w:r>
      <w:proofErr w:type="spellEnd"/>
      <w:r>
        <w:rPr>
          <w:rFonts w:ascii="Times New Roman" w:eastAsia="Times New Roman" w:hAnsi="Times New Roman" w:cs="Times New Roman"/>
        </w:rPr>
        <w:t>, and White Communities</w:t>
      </w:r>
    </w:p>
    <w:p w14:paraId="40DC9E69" w14:textId="77777777" w:rsidR="00A71F21" w:rsidRDefault="00A71F21">
      <w:pPr>
        <w:rPr>
          <w:rFonts w:ascii="Times New Roman" w:eastAsia="Times New Roman" w:hAnsi="Times New Roman" w:cs="Times New Roman"/>
        </w:rPr>
      </w:pPr>
    </w:p>
    <w:p w14:paraId="60745C88" w14:textId="77777777" w:rsidR="00A71F21" w:rsidRDefault="00A71F21">
      <w:pPr>
        <w:rPr>
          <w:rFonts w:ascii="Times New Roman" w:eastAsia="Times New Roman" w:hAnsi="Times New Roman" w:cs="Times New Roman"/>
        </w:rPr>
      </w:pPr>
    </w:p>
    <w:p w14:paraId="6B0EAE49" w14:textId="77777777" w:rsidR="00A71F21" w:rsidRDefault="00D84E6F">
      <w:pPr>
        <w:rPr>
          <w:rFonts w:ascii="Times New Roman" w:eastAsia="Times New Roman" w:hAnsi="Times New Roman" w:cs="Times New Roman"/>
        </w:rPr>
      </w:pPr>
      <w:r>
        <w:rPr>
          <w:rFonts w:ascii="Times New Roman" w:eastAsia="Times New Roman" w:hAnsi="Times New Roman" w:cs="Times New Roman"/>
        </w:rPr>
        <w:t>Abstract</w:t>
      </w:r>
    </w:p>
    <w:p w14:paraId="2D412167" w14:textId="77777777" w:rsidR="00A71F21" w:rsidRDefault="00A71F21">
      <w:pPr>
        <w:rPr>
          <w:rFonts w:ascii="Times New Roman" w:eastAsia="Times New Roman" w:hAnsi="Times New Roman" w:cs="Times New Roman"/>
        </w:rPr>
      </w:pPr>
    </w:p>
    <w:p w14:paraId="36AB4210" w14:textId="1C8178B9" w:rsidR="00A71F21" w:rsidRDefault="00F075DF">
      <w:pPr>
        <w:rPr>
          <w:rFonts w:ascii="Times New Roman" w:eastAsia="Times New Roman" w:hAnsi="Times New Roman" w:cs="Times New Roman"/>
        </w:rPr>
      </w:pPr>
      <w:r>
        <w:rPr>
          <w:rFonts w:ascii="Times New Roman" w:eastAsia="Times New Roman" w:hAnsi="Times New Roman" w:cs="Times New Roman"/>
        </w:rPr>
        <w:t xml:space="preserve">The high-profile police murder of George Floyd is likely to have an aftermath of negative health consequences, particularly among Black people. Our study evaluates the impact of the murder of Mr. Floyd on mental health in Black, </w:t>
      </w:r>
      <w:proofErr w:type="spellStart"/>
      <w:r>
        <w:rPr>
          <w:rFonts w:ascii="Times New Roman" w:eastAsia="Times New Roman" w:hAnsi="Times New Roman" w:cs="Times New Roman"/>
        </w:rPr>
        <w:t>Latine</w:t>
      </w:r>
      <w:proofErr w:type="spellEnd"/>
      <w:r w:rsidR="004C4558">
        <w:rPr>
          <w:rFonts w:ascii="Times New Roman" w:eastAsia="Times New Roman" w:hAnsi="Times New Roman" w:cs="Times New Roman"/>
        </w:rPr>
        <w:t>,</w:t>
      </w:r>
      <w:r>
        <w:rPr>
          <w:rFonts w:ascii="Times New Roman" w:eastAsia="Times New Roman" w:hAnsi="Times New Roman" w:cs="Times New Roman"/>
        </w:rPr>
        <w:t xml:space="preserve"> and white communities in Minneapolis, Minnesota. </w:t>
      </w:r>
      <w:r w:rsidR="004C4558">
        <w:rPr>
          <w:rFonts w:ascii="Times New Roman" w:eastAsia="Times New Roman" w:hAnsi="Times New Roman" w:cs="Times New Roman"/>
        </w:rPr>
        <w:t>We</w:t>
      </w:r>
      <w:r>
        <w:rPr>
          <w:rFonts w:ascii="Times New Roman" w:eastAsia="Times New Roman" w:hAnsi="Times New Roman" w:cs="Times New Roman"/>
        </w:rPr>
        <w:t xml:space="preserve"> constructed </w:t>
      </w:r>
      <w:r w:rsidR="004C4558">
        <w:rPr>
          <w:rFonts w:ascii="Times New Roman" w:eastAsia="Times New Roman" w:hAnsi="Times New Roman" w:cs="Times New Roman"/>
        </w:rPr>
        <w:t xml:space="preserve">a </w:t>
      </w:r>
      <w:r>
        <w:rPr>
          <w:rFonts w:ascii="Times New Roman" w:eastAsia="Times New Roman" w:hAnsi="Times New Roman" w:cs="Times New Roman"/>
        </w:rPr>
        <w:t>panel dataset merging data from the Minnesota Hospital Association, Minnesota Department of Natural Resources, Minneapolis Police Department, and American Community Survey</w:t>
      </w:r>
      <w:r w:rsidR="004C4558">
        <w:rPr>
          <w:rFonts w:ascii="Times New Roman" w:eastAsia="Times New Roman" w:hAnsi="Times New Roman" w:cs="Times New Roman"/>
        </w:rPr>
        <w:t xml:space="preserve">. First, we specify an overall and racial subgroup autoregressive </w:t>
      </w:r>
      <w:r>
        <w:rPr>
          <w:rFonts w:ascii="Times New Roman" w:eastAsia="Times New Roman" w:hAnsi="Times New Roman" w:cs="Times New Roman"/>
        </w:rPr>
        <w:t xml:space="preserve">interrupted time-series design to identify the </w:t>
      </w:r>
      <w:r w:rsidR="004C4558">
        <w:rPr>
          <w:rFonts w:ascii="Times New Roman" w:eastAsia="Times New Roman" w:hAnsi="Times New Roman" w:cs="Times New Roman"/>
        </w:rPr>
        <w:t>impact</w:t>
      </w:r>
      <w:r>
        <w:rPr>
          <w:rFonts w:ascii="Times New Roman" w:eastAsia="Times New Roman" w:hAnsi="Times New Roman" w:cs="Times New Roman"/>
        </w:rPr>
        <w:t xml:space="preserve"> of the murder on rates of mental health hospital discharge</w:t>
      </w:r>
      <w:r w:rsidR="004C4558">
        <w:rPr>
          <w:rFonts w:ascii="Times New Roman" w:eastAsia="Times New Roman" w:hAnsi="Times New Roman" w:cs="Times New Roman"/>
        </w:rPr>
        <w:t xml:space="preserve"> at the city-level</w:t>
      </w:r>
      <w:r>
        <w:rPr>
          <w:rFonts w:ascii="Times New Roman" w:eastAsia="Times New Roman" w:hAnsi="Times New Roman" w:cs="Times New Roman"/>
        </w:rPr>
        <w:t xml:space="preserve">. We then examine the spatial heterogeneity in the </w:t>
      </w:r>
      <w:r w:rsidR="00547C84">
        <w:rPr>
          <w:rFonts w:ascii="Times New Roman" w:eastAsia="Times New Roman" w:hAnsi="Times New Roman" w:cs="Times New Roman"/>
        </w:rPr>
        <w:t>impact</w:t>
      </w:r>
      <w:r>
        <w:rPr>
          <w:rFonts w:ascii="Times New Roman" w:eastAsia="Times New Roman" w:hAnsi="Times New Roman" w:cs="Times New Roman"/>
        </w:rPr>
        <w:t xml:space="preserve"> of the murder by specifying zip code tabulation area (ZCTA)-level panel models. We find a 0.23 per 1,000 increase in mental health conditions among Black people in the immediate post-murder period, followed by a weekly decline (-.007) in mental health diagnoses. </w:t>
      </w:r>
      <w:r w:rsidR="003947B4">
        <w:rPr>
          <w:rFonts w:ascii="Times New Roman" w:eastAsia="Times New Roman" w:hAnsi="Times New Roman" w:cs="Times New Roman"/>
        </w:rPr>
        <w:t xml:space="preserve">We </w:t>
      </w:r>
      <w:r>
        <w:rPr>
          <w:rFonts w:ascii="Times New Roman" w:eastAsia="Times New Roman" w:hAnsi="Times New Roman" w:cs="Times New Roman"/>
        </w:rPr>
        <w:t xml:space="preserve">do not find a substantial rate increase in White or </w:t>
      </w:r>
      <w:proofErr w:type="spellStart"/>
      <w:r>
        <w:rPr>
          <w:rFonts w:ascii="Times New Roman" w:eastAsia="Times New Roman" w:hAnsi="Times New Roman" w:cs="Times New Roman"/>
        </w:rPr>
        <w:t>Latine</w:t>
      </w:r>
      <w:proofErr w:type="spellEnd"/>
      <w:r>
        <w:rPr>
          <w:rFonts w:ascii="Times New Roman" w:eastAsia="Times New Roman" w:hAnsi="Times New Roman" w:cs="Times New Roman"/>
        </w:rPr>
        <w:t xml:space="preserve"> residents. Further, our analyses at the ZCTA-week-level corroborate these findings, while showing that the increase for Black residents was </w:t>
      </w:r>
      <w:r>
        <w:rPr>
          <w:rFonts w:ascii="Times New Roman" w:eastAsia="Times New Roman" w:hAnsi="Times New Roman" w:cs="Times New Roman"/>
          <w:i/>
        </w:rPr>
        <w:t>global</w:t>
      </w:r>
      <w:r>
        <w:rPr>
          <w:rFonts w:ascii="Times New Roman" w:eastAsia="Times New Roman" w:hAnsi="Times New Roman" w:cs="Times New Roman"/>
        </w:rPr>
        <w:t xml:space="preserve">. These findings speak to the traumatizing effects of police violence and the short- and longer-term public health consequences for </w:t>
      </w:r>
      <w:r w:rsidR="004C4558">
        <w:rPr>
          <w:rFonts w:ascii="Times New Roman" w:eastAsia="Times New Roman" w:hAnsi="Times New Roman" w:cs="Times New Roman"/>
        </w:rPr>
        <w:t xml:space="preserve">Black </w:t>
      </w:r>
      <w:r>
        <w:rPr>
          <w:rFonts w:ascii="Times New Roman" w:eastAsia="Times New Roman" w:hAnsi="Times New Roman" w:cs="Times New Roman"/>
        </w:rPr>
        <w:t>communities</w:t>
      </w:r>
      <w:r w:rsidR="004C4558">
        <w:rPr>
          <w:rFonts w:ascii="Times New Roman" w:eastAsia="Times New Roman" w:hAnsi="Times New Roman" w:cs="Times New Roman"/>
        </w:rPr>
        <w:t>.</w:t>
      </w:r>
      <w:r>
        <w:rPr>
          <w:rFonts w:ascii="Times New Roman" w:eastAsia="Times New Roman" w:hAnsi="Times New Roman" w:cs="Times New Roman"/>
        </w:rPr>
        <w:t xml:space="preserve"> </w:t>
      </w:r>
    </w:p>
    <w:p w14:paraId="63122AE4" w14:textId="77777777" w:rsidR="00A71F21" w:rsidRDefault="00A71F21">
      <w:pPr>
        <w:rPr>
          <w:rFonts w:ascii="Times New Roman" w:eastAsia="Times New Roman" w:hAnsi="Times New Roman" w:cs="Times New Roman"/>
        </w:rPr>
      </w:pPr>
    </w:p>
    <w:p w14:paraId="4B0446D1" w14:textId="77777777" w:rsidR="00A71F21" w:rsidRDefault="00A71F21">
      <w:pPr>
        <w:rPr>
          <w:rFonts w:ascii="Times New Roman" w:eastAsia="Times New Roman" w:hAnsi="Times New Roman" w:cs="Times New Roman"/>
        </w:rPr>
      </w:pPr>
    </w:p>
    <w:p w14:paraId="7E1D9F88" w14:textId="77777777" w:rsidR="00A71F21" w:rsidRDefault="00A71F21">
      <w:pPr>
        <w:rPr>
          <w:rFonts w:ascii="Times New Roman" w:eastAsia="Times New Roman" w:hAnsi="Times New Roman" w:cs="Times New Roman"/>
        </w:rPr>
      </w:pPr>
    </w:p>
    <w:p w14:paraId="517E1BEB" w14:textId="77777777" w:rsidR="00A71F21" w:rsidRDefault="00A71F21">
      <w:pPr>
        <w:rPr>
          <w:rFonts w:ascii="Times New Roman" w:eastAsia="Times New Roman" w:hAnsi="Times New Roman" w:cs="Times New Roman"/>
        </w:rPr>
      </w:pPr>
    </w:p>
    <w:p w14:paraId="6E01D56B" w14:textId="77777777" w:rsidR="00A71F21" w:rsidRDefault="00A71F21">
      <w:pPr>
        <w:rPr>
          <w:rFonts w:ascii="Times New Roman" w:eastAsia="Times New Roman" w:hAnsi="Times New Roman" w:cs="Times New Roman"/>
        </w:rPr>
      </w:pPr>
    </w:p>
    <w:p w14:paraId="57655BE9" w14:textId="77777777" w:rsidR="00A71F21" w:rsidRDefault="00A71F21">
      <w:pPr>
        <w:rPr>
          <w:rFonts w:ascii="Times New Roman" w:eastAsia="Times New Roman" w:hAnsi="Times New Roman" w:cs="Times New Roman"/>
        </w:rPr>
      </w:pPr>
    </w:p>
    <w:p w14:paraId="6683E52A" w14:textId="77777777" w:rsidR="00A71F21" w:rsidRDefault="00A71F21">
      <w:pPr>
        <w:rPr>
          <w:rFonts w:ascii="Times New Roman" w:eastAsia="Times New Roman" w:hAnsi="Times New Roman" w:cs="Times New Roman"/>
        </w:rPr>
      </w:pPr>
    </w:p>
    <w:p w14:paraId="6CFB6F32" w14:textId="261E7847" w:rsidR="00A71F21" w:rsidRDefault="00A71F21">
      <w:pPr>
        <w:rPr>
          <w:rFonts w:ascii="Times New Roman" w:eastAsia="Times New Roman" w:hAnsi="Times New Roman" w:cs="Times New Roman"/>
        </w:rPr>
      </w:pPr>
    </w:p>
    <w:p w14:paraId="79F90FEF" w14:textId="62E5435A" w:rsidR="00C44FBA" w:rsidRDefault="00C44FBA">
      <w:pPr>
        <w:rPr>
          <w:rFonts w:ascii="Times New Roman" w:eastAsia="Times New Roman" w:hAnsi="Times New Roman" w:cs="Times New Roman"/>
        </w:rPr>
      </w:pPr>
    </w:p>
    <w:p w14:paraId="1055B388" w14:textId="77777777" w:rsidR="00C44FBA" w:rsidRDefault="00C44FBA">
      <w:pPr>
        <w:rPr>
          <w:rFonts w:ascii="Times New Roman" w:eastAsia="Times New Roman" w:hAnsi="Times New Roman" w:cs="Times New Roman"/>
        </w:rPr>
      </w:pPr>
    </w:p>
    <w:p w14:paraId="04E5C36F" w14:textId="77777777" w:rsidR="00A71F21" w:rsidRDefault="00A71F21">
      <w:pPr>
        <w:rPr>
          <w:rFonts w:ascii="Times New Roman" w:eastAsia="Times New Roman" w:hAnsi="Times New Roman" w:cs="Times New Roman"/>
        </w:rPr>
      </w:pPr>
    </w:p>
    <w:p w14:paraId="7D872CF2" w14:textId="77777777" w:rsidR="00A71F21" w:rsidRDefault="00A71F21">
      <w:pPr>
        <w:rPr>
          <w:rFonts w:ascii="Times New Roman" w:eastAsia="Times New Roman" w:hAnsi="Times New Roman" w:cs="Times New Roman"/>
        </w:rPr>
      </w:pPr>
    </w:p>
    <w:p w14:paraId="45D445E3" w14:textId="77777777" w:rsidR="00A71F21" w:rsidRDefault="00A71F21">
      <w:pPr>
        <w:rPr>
          <w:rFonts w:ascii="Times New Roman" w:eastAsia="Times New Roman" w:hAnsi="Times New Roman" w:cs="Times New Roman"/>
        </w:rPr>
      </w:pPr>
    </w:p>
    <w:p w14:paraId="7B89E69C" w14:textId="77777777" w:rsidR="00A71F21" w:rsidRDefault="00A71F21">
      <w:pPr>
        <w:rPr>
          <w:rFonts w:ascii="Times New Roman" w:eastAsia="Times New Roman" w:hAnsi="Times New Roman" w:cs="Times New Roman"/>
        </w:rPr>
      </w:pPr>
    </w:p>
    <w:p w14:paraId="7460E402" w14:textId="77777777" w:rsidR="00A71F21" w:rsidRDefault="00A71F21">
      <w:pPr>
        <w:rPr>
          <w:rFonts w:ascii="Times New Roman" w:eastAsia="Times New Roman" w:hAnsi="Times New Roman" w:cs="Times New Roman"/>
        </w:rPr>
      </w:pPr>
    </w:p>
    <w:p w14:paraId="44180BF3" w14:textId="77777777" w:rsidR="00A71F21" w:rsidRDefault="00A71F21">
      <w:pPr>
        <w:rPr>
          <w:rFonts w:ascii="Times New Roman" w:eastAsia="Times New Roman" w:hAnsi="Times New Roman" w:cs="Times New Roman"/>
        </w:rPr>
      </w:pPr>
    </w:p>
    <w:p w14:paraId="698F406B" w14:textId="77777777" w:rsidR="00A71F21" w:rsidRDefault="00A71F21">
      <w:pPr>
        <w:rPr>
          <w:rFonts w:ascii="Times New Roman" w:eastAsia="Times New Roman" w:hAnsi="Times New Roman" w:cs="Times New Roman"/>
        </w:rPr>
      </w:pPr>
    </w:p>
    <w:p w14:paraId="37A72C3A" w14:textId="41907019" w:rsidR="00A71F21" w:rsidRDefault="00A71F21">
      <w:pPr>
        <w:rPr>
          <w:rFonts w:ascii="Times New Roman" w:eastAsia="Times New Roman" w:hAnsi="Times New Roman" w:cs="Times New Roman"/>
        </w:rPr>
      </w:pPr>
    </w:p>
    <w:p w14:paraId="5D293789" w14:textId="1144756A" w:rsidR="001F0580" w:rsidRDefault="001F0580">
      <w:pPr>
        <w:rPr>
          <w:rFonts w:ascii="Times New Roman" w:eastAsia="Times New Roman" w:hAnsi="Times New Roman" w:cs="Times New Roman"/>
        </w:rPr>
      </w:pPr>
    </w:p>
    <w:p w14:paraId="0A59138A" w14:textId="164F592C" w:rsidR="001F0580" w:rsidRDefault="001F0580">
      <w:pPr>
        <w:rPr>
          <w:rFonts w:ascii="Times New Roman" w:eastAsia="Times New Roman" w:hAnsi="Times New Roman" w:cs="Times New Roman"/>
        </w:rPr>
      </w:pPr>
    </w:p>
    <w:p w14:paraId="7D1C9DC2" w14:textId="4DDD2532" w:rsidR="001F0580" w:rsidRDefault="001F0580">
      <w:pPr>
        <w:rPr>
          <w:rFonts w:ascii="Times New Roman" w:eastAsia="Times New Roman" w:hAnsi="Times New Roman" w:cs="Times New Roman"/>
        </w:rPr>
      </w:pPr>
    </w:p>
    <w:p w14:paraId="37E8C39C" w14:textId="77777777" w:rsidR="001F0580" w:rsidRDefault="001F0580">
      <w:pPr>
        <w:rPr>
          <w:rFonts w:ascii="Times New Roman" w:eastAsia="Times New Roman" w:hAnsi="Times New Roman" w:cs="Times New Roman"/>
        </w:rPr>
      </w:pPr>
    </w:p>
    <w:p w14:paraId="2358815E" w14:textId="77777777" w:rsidR="00A71F21" w:rsidRDefault="00A71F21">
      <w:pPr>
        <w:rPr>
          <w:rFonts w:ascii="Times New Roman" w:eastAsia="Times New Roman" w:hAnsi="Times New Roman" w:cs="Times New Roman"/>
        </w:rPr>
      </w:pPr>
    </w:p>
    <w:p w14:paraId="1567B3E4" w14:textId="77777777" w:rsidR="00A71F21" w:rsidRDefault="00D84E6F">
      <w:pPr>
        <w:rPr>
          <w:rFonts w:ascii="Times New Roman" w:eastAsia="Times New Roman" w:hAnsi="Times New Roman" w:cs="Times New Roman"/>
        </w:rPr>
      </w:pPr>
      <w:r>
        <w:rPr>
          <w:rFonts w:ascii="Times New Roman" w:eastAsia="Times New Roman" w:hAnsi="Times New Roman" w:cs="Times New Roman"/>
        </w:rPr>
        <w:lastRenderedPageBreak/>
        <w:t xml:space="preserve">The Mental Health Consequences Before and After George Floyd’s Murder in Minneapolis in Black, </w:t>
      </w:r>
      <w:proofErr w:type="spellStart"/>
      <w:r>
        <w:rPr>
          <w:rFonts w:ascii="Times New Roman" w:eastAsia="Times New Roman" w:hAnsi="Times New Roman" w:cs="Times New Roman"/>
        </w:rPr>
        <w:t>Latine</w:t>
      </w:r>
      <w:proofErr w:type="spellEnd"/>
      <w:r>
        <w:rPr>
          <w:rFonts w:ascii="Times New Roman" w:eastAsia="Times New Roman" w:hAnsi="Times New Roman" w:cs="Times New Roman"/>
        </w:rPr>
        <w:t>, and White Communities</w:t>
      </w:r>
    </w:p>
    <w:p w14:paraId="466CE2E8" w14:textId="77777777" w:rsidR="00A71F21" w:rsidRDefault="00A71F21">
      <w:pPr>
        <w:rPr>
          <w:rFonts w:ascii="Times New Roman" w:eastAsia="Times New Roman" w:hAnsi="Times New Roman" w:cs="Times New Roman"/>
        </w:rPr>
      </w:pPr>
    </w:p>
    <w:p w14:paraId="5A49B725" w14:textId="77777777" w:rsidR="00A71F21" w:rsidRDefault="00D84E6F">
      <w:pPr>
        <w:rPr>
          <w:rFonts w:ascii="Times New Roman" w:eastAsia="Times New Roman" w:hAnsi="Times New Roman" w:cs="Times New Roman"/>
          <w:b/>
        </w:rPr>
      </w:pPr>
      <w:r>
        <w:rPr>
          <w:rFonts w:ascii="Times New Roman" w:eastAsia="Times New Roman" w:hAnsi="Times New Roman" w:cs="Times New Roman"/>
          <w:b/>
        </w:rPr>
        <w:t>Introduction</w:t>
      </w:r>
    </w:p>
    <w:p w14:paraId="5903F09D" w14:textId="77777777" w:rsidR="00A71F21" w:rsidRDefault="00A71F21">
      <w:pPr>
        <w:rPr>
          <w:rFonts w:ascii="Times New Roman" w:eastAsia="Times New Roman" w:hAnsi="Times New Roman" w:cs="Times New Roman"/>
        </w:rPr>
      </w:pPr>
    </w:p>
    <w:p w14:paraId="07329FA4" w14:textId="16C37D85" w:rsidR="00A71F21" w:rsidRDefault="00D84E6F">
      <w:pPr>
        <w:spacing w:line="480" w:lineRule="auto"/>
        <w:rPr>
          <w:rFonts w:ascii="Times New Roman" w:eastAsia="Times New Roman" w:hAnsi="Times New Roman" w:cs="Times New Roman"/>
        </w:rPr>
      </w:pPr>
      <w:r>
        <w:rPr>
          <w:rFonts w:ascii="Times New Roman" w:eastAsia="Times New Roman" w:hAnsi="Times New Roman" w:cs="Times New Roman"/>
        </w:rPr>
        <w:t>Racialized police violence has been</w:t>
      </w:r>
      <w:r w:rsidR="004258DF">
        <w:rPr>
          <w:rFonts w:ascii="Times New Roman" w:eastAsia="Times New Roman" w:hAnsi="Times New Roman" w:cs="Times New Roman"/>
        </w:rPr>
        <w:t xml:space="preserve"> </w:t>
      </w:r>
      <w:r>
        <w:rPr>
          <w:rFonts w:ascii="Times New Roman" w:eastAsia="Times New Roman" w:hAnsi="Times New Roman" w:cs="Times New Roman"/>
        </w:rPr>
        <w:t>pervasive throughout United States history. As James Baldwin noted, “History is not something you read about in a book; history is not even the past, it’s the present, because everybody operates, whether or not we know it, out of assumptions which are produced only, and only by our history.”</w:t>
      </w:r>
      <w:hyperlink r:id="rId6">
        <w:r>
          <w:rPr>
            <w:rFonts w:ascii="Times New Roman" w:eastAsia="Times New Roman" w:hAnsi="Times New Roman" w:cs="Times New Roman"/>
            <w:vertAlign w:val="superscript"/>
          </w:rPr>
          <w:t>1</w:t>
        </w:r>
      </w:hyperlink>
      <w:r>
        <w:rPr>
          <w:rFonts w:ascii="Times New Roman" w:eastAsia="Times New Roman" w:hAnsi="Times New Roman" w:cs="Times New Roman"/>
        </w:rPr>
        <w:t xml:space="preserve"> America’s</w:t>
      </w:r>
      <w:r w:rsidR="004258DF">
        <w:rPr>
          <w:rFonts w:ascii="Times New Roman" w:eastAsia="Times New Roman" w:hAnsi="Times New Roman" w:cs="Times New Roman"/>
        </w:rPr>
        <w:t xml:space="preserve"> </w:t>
      </w:r>
      <w:r>
        <w:rPr>
          <w:rFonts w:ascii="Times New Roman" w:eastAsia="Times New Roman" w:hAnsi="Times New Roman" w:cs="Times New Roman"/>
        </w:rPr>
        <w:t>history of slave patrols is reflected in the police violence against Black people today.</w:t>
      </w:r>
      <w:hyperlink r:id="rId7">
        <w:r>
          <w:rPr>
            <w:rFonts w:ascii="Times New Roman" w:eastAsia="Times New Roman" w:hAnsi="Times New Roman" w:cs="Times New Roman"/>
            <w:vertAlign w:val="superscript"/>
          </w:rPr>
          <w:t>2</w:t>
        </w:r>
      </w:hyperlink>
      <w:r>
        <w:rPr>
          <w:rFonts w:ascii="Times New Roman" w:eastAsia="Times New Roman" w:hAnsi="Times New Roman" w:cs="Times New Roman"/>
        </w:rPr>
        <w:t xml:space="preserve"> Black people are 5 times more likely than white people to sustain an injury during a police encounter that requires emergency room care</w:t>
      </w:r>
      <w:hyperlink r:id="rId8">
        <w:r>
          <w:rPr>
            <w:rFonts w:ascii="Times New Roman" w:eastAsia="Times New Roman" w:hAnsi="Times New Roman" w:cs="Times New Roman"/>
            <w:vertAlign w:val="superscript"/>
          </w:rPr>
          <w:t>3</w:t>
        </w:r>
      </w:hyperlink>
      <w:r>
        <w:rPr>
          <w:rFonts w:ascii="Times New Roman" w:eastAsia="Times New Roman" w:hAnsi="Times New Roman" w:cs="Times New Roman"/>
        </w:rPr>
        <w:t>, and are disproportionately subject to police uses of force</w:t>
      </w:r>
      <w:hyperlink r:id="rId9">
        <w:r>
          <w:rPr>
            <w:rFonts w:ascii="Times New Roman" w:eastAsia="Times New Roman" w:hAnsi="Times New Roman" w:cs="Times New Roman"/>
            <w:vertAlign w:val="superscript"/>
          </w:rPr>
          <w:t>4</w:t>
        </w:r>
      </w:hyperlink>
      <w:r>
        <w:rPr>
          <w:rFonts w:ascii="Times New Roman" w:eastAsia="Times New Roman" w:hAnsi="Times New Roman" w:cs="Times New Roman"/>
        </w:rPr>
        <w:t xml:space="preserve">  and face substantially higher lifetime risks of being killed by police.</w:t>
      </w:r>
      <w:hyperlink r:id="rId10">
        <w:r>
          <w:rPr>
            <w:rFonts w:ascii="Times New Roman" w:eastAsia="Times New Roman" w:hAnsi="Times New Roman" w:cs="Times New Roman"/>
            <w:vertAlign w:val="superscript"/>
          </w:rPr>
          <w:t>5</w:t>
        </w:r>
      </w:hyperlink>
      <w:r>
        <w:rPr>
          <w:rFonts w:ascii="Times New Roman" w:eastAsia="Times New Roman" w:hAnsi="Times New Roman" w:cs="Times New Roman"/>
        </w:rPr>
        <w:t xml:space="preserve"> A large proportion of police violence is targeted against Black people, however, individuals with other marginalized identities (ex. other racial/ethnic groups, sex workers, or transgender people) are impacted disproportionally as well. </w:t>
      </w:r>
      <w:r w:rsidR="004258DF">
        <w:rPr>
          <w:rFonts w:ascii="Times New Roman" w:eastAsia="Times New Roman" w:hAnsi="Times New Roman" w:cs="Times New Roman"/>
        </w:rPr>
        <w:t>For example, p</w:t>
      </w:r>
      <w:r>
        <w:rPr>
          <w:rFonts w:ascii="Times New Roman" w:eastAsia="Times New Roman" w:hAnsi="Times New Roman" w:cs="Times New Roman"/>
        </w:rPr>
        <w:t xml:space="preserve">eople of color make-up approximately 40% of the US population but account for more than half of the years of life lost due to police violence. </w:t>
      </w:r>
      <w:hyperlink r:id="rId11">
        <w:r>
          <w:rPr>
            <w:rFonts w:ascii="Times New Roman" w:eastAsia="Times New Roman" w:hAnsi="Times New Roman" w:cs="Times New Roman"/>
            <w:vertAlign w:val="superscript"/>
          </w:rPr>
          <w:t>6(pp2015–2016),7</w:t>
        </w:r>
      </w:hyperlink>
    </w:p>
    <w:p w14:paraId="3C22F992" w14:textId="77777777" w:rsidR="00A71F21" w:rsidRDefault="00A71F21">
      <w:pPr>
        <w:spacing w:line="480" w:lineRule="auto"/>
        <w:rPr>
          <w:rFonts w:ascii="Times New Roman" w:eastAsia="Times New Roman" w:hAnsi="Times New Roman" w:cs="Times New Roman"/>
          <w:shd w:val="clear" w:color="auto" w:fill="D5A6BD"/>
        </w:rPr>
      </w:pPr>
    </w:p>
    <w:p w14:paraId="24CD2936" w14:textId="7D4977BB" w:rsidR="00A71F21" w:rsidRDefault="00D84E6F">
      <w:pPr>
        <w:spacing w:line="480" w:lineRule="auto"/>
        <w:rPr>
          <w:rFonts w:ascii="Times New Roman" w:eastAsia="Times New Roman" w:hAnsi="Times New Roman" w:cs="Times New Roman"/>
        </w:rPr>
      </w:pPr>
      <w:r>
        <w:rPr>
          <w:rFonts w:ascii="Times New Roman" w:eastAsia="Times New Roman" w:hAnsi="Times New Roman" w:cs="Times New Roman"/>
        </w:rPr>
        <w:t>Police violence is deleterious to individual mental health. Direct exposure to police violence increases individuals’ reports of general anxiety, depression, trauma symptoms, suicide attempts, and anticipation of future police violence victimization.</w:t>
      </w:r>
      <w:hyperlink r:id="rId12">
        <w:r>
          <w:rPr>
            <w:rFonts w:ascii="Times New Roman" w:eastAsia="Times New Roman" w:hAnsi="Times New Roman" w:cs="Times New Roman"/>
            <w:vertAlign w:val="superscript"/>
          </w:rPr>
          <w:t>8–10</w:t>
        </w:r>
      </w:hyperlink>
      <w:r>
        <w:rPr>
          <w:rFonts w:ascii="Times New Roman" w:eastAsia="Times New Roman" w:hAnsi="Times New Roman" w:cs="Times New Roman"/>
        </w:rPr>
        <w:t xml:space="preserve"> However, the health effects of police violence extend beyond individual injury to influence population health outcomes.  Vicarious exposure to police violence, such as witnessing or hearing about a police violence event</w:t>
      </w:r>
      <w:r w:rsidR="00DE6C4F">
        <w:rPr>
          <w:rFonts w:ascii="Times New Roman" w:eastAsia="Times New Roman" w:hAnsi="Times New Roman" w:cs="Times New Roman"/>
        </w:rPr>
        <w:t xml:space="preserve"> </w:t>
      </w:r>
      <w:r>
        <w:rPr>
          <w:rFonts w:ascii="Times New Roman" w:eastAsia="Times New Roman" w:hAnsi="Times New Roman" w:cs="Times New Roman"/>
        </w:rPr>
        <w:t xml:space="preserve">is associated with </w:t>
      </w:r>
      <w:r>
        <w:rPr>
          <w:rFonts w:ascii="Times New Roman" w:eastAsia="Times New Roman" w:hAnsi="Times New Roman" w:cs="Times New Roman"/>
          <w:highlight w:val="white"/>
        </w:rPr>
        <w:t>increased</w:t>
      </w:r>
      <w:r>
        <w:rPr>
          <w:rFonts w:ascii="Times New Roman" w:eastAsia="Times New Roman" w:hAnsi="Times New Roman" w:cs="Times New Roman"/>
        </w:rPr>
        <w:t xml:space="preserve"> anxiety, depression, trauma symptoms, and suicide attempts. For instance, one study of</w:t>
      </w:r>
      <w:r w:rsidR="00DE6C4F">
        <w:rPr>
          <w:rFonts w:ascii="Times New Roman" w:eastAsia="Times New Roman" w:hAnsi="Times New Roman" w:cs="Times New Roman"/>
        </w:rPr>
        <w:t xml:space="preserve"> </w:t>
      </w:r>
      <w:r>
        <w:rPr>
          <w:rFonts w:ascii="Times New Roman" w:eastAsia="Times New Roman" w:hAnsi="Times New Roman" w:cs="Times New Roman"/>
        </w:rPr>
        <w:t>a population representative sample of Black people found that exposure to a police killing of an unarmed Black person was associated with .14 additional poor mental health days per month.</w:t>
      </w:r>
      <w:hyperlink r:id="rId13">
        <w:r>
          <w:rPr>
            <w:rFonts w:ascii="Times New Roman" w:eastAsia="Times New Roman" w:hAnsi="Times New Roman" w:cs="Times New Roman"/>
            <w:vertAlign w:val="superscript"/>
          </w:rPr>
          <w:t>11</w:t>
        </w:r>
      </w:hyperlink>
      <w:r>
        <w:rPr>
          <w:rFonts w:ascii="Times New Roman" w:eastAsia="Times New Roman" w:hAnsi="Times New Roman" w:cs="Times New Roman"/>
        </w:rPr>
        <w:t xml:space="preserve">  However,</w:t>
      </w:r>
      <w:r w:rsidR="00DE6C4F">
        <w:rPr>
          <w:rFonts w:ascii="Times New Roman" w:eastAsia="Times New Roman" w:hAnsi="Times New Roman" w:cs="Times New Roman"/>
        </w:rPr>
        <w:t xml:space="preserve"> in this same study,</w:t>
      </w:r>
      <w:r>
        <w:rPr>
          <w:rFonts w:ascii="Times New Roman" w:eastAsia="Times New Roman" w:hAnsi="Times New Roman" w:cs="Times New Roman"/>
        </w:rPr>
        <w:t xml:space="preserve"> there were no mental health impacts among white individuals.</w:t>
      </w:r>
      <w:hyperlink r:id="rId14">
        <w:r>
          <w:rPr>
            <w:rFonts w:ascii="Times New Roman" w:eastAsia="Times New Roman" w:hAnsi="Times New Roman" w:cs="Times New Roman"/>
            <w:vertAlign w:val="superscript"/>
          </w:rPr>
          <w:t>11</w:t>
        </w:r>
      </w:hyperlink>
      <w:r>
        <w:rPr>
          <w:rFonts w:ascii="Times New Roman" w:eastAsia="Times New Roman" w:hAnsi="Times New Roman" w:cs="Times New Roman"/>
        </w:rPr>
        <w:t xml:space="preserve"> The full physical and mental trauma caused by police is unknown due to poorly documented or comprehensively collected data.</w:t>
      </w:r>
      <w:hyperlink r:id="rId15">
        <w:r>
          <w:rPr>
            <w:rFonts w:ascii="Times New Roman" w:eastAsia="Times New Roman" w:hAnsi="Times New Roman" w:cs="Times New Roman"/>
            <w:vertAlign w:val="superscript"/>
          </w:rPr>
          <w:t>6(pp2015–2016)</w:t>
        </w:r>
      </w:hyperlink>
      <w:r>
        <w:rPr>
          <w:rFonts w:ascii="Times New Roman" w:eastAsia="Times New Roman" w:hAnsi="Times New Roman" w:cs="Times New Roman"/>
        </w:rPr>
        <w:t xml:space="preserve"> Further the lack of fine-grained spatial and temporal data limits the ability for more sensitive analyses </w:t>
      </w:r>
      <w:r w:rsidR="00DE6C4F">
        <w:rPr>
          <w:rFonts w:ascii="Times New Roman" w:eastAsia="Times New Roman" w:hAnsi="Times New Roman" w:cs="Times New Roman"/>
        </w:rPr>
        <w:t>to expand</w:t>
      </w:r>
      <w:r>
        <w:rPr>
          <w:rFonts w:ascii="Times New Roman" w:eastAsia="Times New Roman" w:hAnsi="Times New Roman" w:cs="Times New Roman"/>
        </w:rPr>
        <w:t xml:space="preserve"> beyond the current body </w:t>
      </w:r>
      <w:r>
        <w:rPr>
          <w:rFonts w:ascii="Times New Roman" w:eastAsia="Times New Roman" w:hAnsi="Times New Roman" w:cs="Times New Roman"/>
        </w:rPr>
        <w:lastRenderedPageBreak/>
        <w:t>of literature which is made up of predominantly descriptive or cross-sectional studies conducted at the state-level and above.</w:t>
      </w:r>
    </w:p>
    <w:p w14:paraId="6DB2C7EB" w14:textId="77777777" w:rsidR="00A71F21" w:rsidRDefault="00A71F21">
      <w:pPr>
        <w:spacing w:line="480" w:lineRule="auto"/>
        <w:rPr>
          <w:rFonts w:ascii="Times New Roman" w:eastAsia="Times New Roman" w:hAnsi="Times New Roman" w:cs="Times New Roman"/>
        </w:rPr>
      </w:pPr>
    </w:p>
    <w:p w14:paraId="7EAC7143" w14:textId="195F5D73" w:rsidR="00A71F21" w:rsidRDefault="00D84E6F">
      <w:pPr>
        <w:spacing w:line="480" w:lineRule="auto"/>
        <w:rPr>
          <w:rFonts w:ascii="Times New Roman" w:eastAsia="Times New Roman" w:hAnsi="Times New Roman" w:cs="Times New Roman"/>
        </w:rPr>
      </w:pPr>
      <w:r>
        <w:rPr>
          <w:rFonts w:ascii="Times New Roman" w:eastAsia="Times New Roman" w:hAnsi="Times New Roman" w:cs="Times New Roman"/>
        </w:rPr>
        <w:t>The murder of Mr. George Floyd brought mainstream visibility to the health burden of police violence predominantly borne by racialized marginalized communities.</w:t>
      </w:r>
      <w:hyperlink r:id="rId16">
        <w:r>
          <w:rPr>
            <w:rFonts w:ascii="Times New Roman" w:eastAsia="Times New Roman" w:hAnsi="Times New Roman" w:cs="Times New Roman"/>
            <w:vertAlign w:val="superscript"/>
          </w:rPr>
          <w:t>12</w:t>
        </w:r>
      </w:hyperlink>
      <w:r>
        <w:rPr>
          <w:rFonts w:ascii="Times New Roman" w:eastAsia="Times New Roman" w:hAnsi="Times New Roman" w:cs="Times New Roman"/>
        </w:rPr>
        <w:t xml:space="preserve"> An approximately ten minute long video by Ms. Darnella Frazier of this murder was posted on Facebook and watched by millions of people. The video and story were subsequently replayed on news outlets and across social media platforms, potentially further traumatizing marginalized communities. Research shows in the week following the murder of Mr. Floyd, there was an unprecedented nationwide increase -- above existing COVID-19 pandemic highs -- in reports of anger and sadness.</w:t>
      </w:r>
      <w:hyperlink r:id="rId17">
        <w:r>
          <w:rPr>
            <w:rFonts w:ascii="Times New Roman" w:eastAsia="Times New Roman" w:hAnsi="Times New Roman" w:cs="Times New Roman"/>
            <w:vertAlign w:val="superscript"/>
          </w:rPr>
          <w:t>13</w:t>
        </w:r>
      </w:hyperlink>
      <w:r>
        <w:rPr>
          <w:rFonts w:ascii="Times New Roman" w:eastAsia="Times New Roman" w:hAnsi="Times New Roman" w:cs="Times New Roman"/>
        </w:rPr>
        <w:t xml:space="preserve"> Reports of anxiety and depression also increased during this time, especially among Black Americans.</w:t>
      </w:r>
      <w:hyperlink r:id="rId18">
        <w:r w:rsidR="00253A60">
          <w:rPr>
            <w:rFonts w:ascii="Times New Roman" w:eastAsia="Times New Roman" w:hAnsi="Times New Roman" w:cs="Times New Roman"/>
            <w:vertAlign w:val="superscript"/>
          </w:rPr>
          <w:t>13</w:t>
        </w:r>
      </w:hyperlink>
      <w:r>
        <w:rPr>
          <w:rFonts w:ascii="Times New Roman" w:eastAsia="Times New Roman" w:hAnsi="Times New Roman" w:cs="Times New Roman"/>
        </w:rPr>
        <w:t xml:space="preserve"> Geographic proximity also shapes responses to police violence. Minnesota reported the largest decline in mental health compared to other states, and Black people living in Minnesota likely experienced the most substantial mental health effects after Mr. Floyd’s murder.</w:t>
      </w:r>
      <w:hyperlink r:id="rId19">
        <w:r>
          <w:rPr>
            <w:rFonts w:ascii="Times New Roman" w:eastAsia="Times New Roman" w:hAnsi="Times New Roman" w:cs="Times New Roman"/>
            <w:vertAlign w:val="superscript"/>
          </w:rPr>
          <w:t>13</w:t>
        </w:r>
      </w:hyperlink>
      <w:r>
        <w:rPr>
          <w:rFonts w:ascii="Times New Roman" w:eastAsia="Times New Roman" w:hAnsi="Times New Roman" w:cs="Times New Roman"/>
        </w:rPr>
        <w:t xml:space="preserve"> This reaction to a highly visible example of police violence is consistent with findings from a recent nationally-representative study that found most Black people live in fear of the police killing them or their family members.</w:t>
      </w:r>
      <w:hyperlink r:id="rId20">
        <w:r>
          <w:rPr>
            <w:rFonts w:ascii="Times New Roman" w:eastAsia="Times New Roman" w:hAnsi="Times New Roman" w:cs="Times New Roman"/>
            <w:vertAlign w:val="superscript"/>
          </w:rPr>
          <w:t>14</w:t>
        </w:r>
      </w:hyperlink>
      <w:r>
        <w:rPr>
          <w:rFonts w:ascii="Times New Roman" w:eastAsia="Times New Roman" w:hAnsi="Times New Roman" w:cs="Times New Roman"/>
        </w:rPr>
        <w:t xml:space="preserve"> However, most of the research conducted to date has been based on cross-sectional studies, </w:t>
      </w:r>
      <w:r w:rsidR="00253A60">
        <w:rPr>
          <w:rFonts w:ascii="Times New Roman" w:eastAsia="Times New Roman" w:hAnsi="Times New Roman" w:cs="Times New Roman"/>
        </w:rPr>
        <w:t>self-reported</w:t>
      </w:r>
      <w:r>
        <w:rPr>
          <w:rFonts w:ascii="Times New Roman" w:eastAsia="Times New Roman" w:hAnsi="Times New Roman" w:cs="Times New Roman"/>
        </w:rPr>
        <w:t xml:space="preserve"> measures, and limited consideration of geography.</w:t>
      </w:r>
      <w:hyperlink r:id="rId21">
        <w:r>
          <w:rPr>
            <w:rFonts w:ascii="Times New Roman" w:eastAsia="Times New Roman" w:hAnsi="Times New Roman" w:cs="Times New Roman"/>
            <w:vertAlign w:val="superscript"/>
          </w:rPr>
          <w:t>15,16</w:t>
        </w:r>
      </w:hyperlink>
      <w:r>
        <w:rPr>
          <w:rFonts w:ascii="Times New Roman" w:eastAsia="Times New Roman" w:hAnsi="Times New Roman" w:cs="Times New Roman"/>
        </w:rPr>
        <w:t xml:space="preserve"> </w:t>
      </w:r>
    </w:p>
    <w:p w14:paraId="388210F3" w14:textId="77777777" w:rsidR="00A71F21" w:rsidRDefault="00A71F21">
      <w:pPr>
        <w:rPr>
          <w:rFonts w:ascii="Times New Roman" w:eastAsia="Times New Roman" w:hAnsi="Times New Roman" w:cs="Times New Roman"/>
        </w:rPr>
      </w:pPr>
    </w:p>
    <w:p w14:paraId="70D10C9F" w14:textId="1992F3D5" w:rsidR="00A71F21" w:rsidRDefault="00D84E6F">
      <w:pPr>
        <w:spacing w:line="480" w:lineRule="auto"/>
        <w:rPr>
          <w:rFonts w:ascii="Times New Roman" w:eastAsia="Times New Roman" w:hAnsi="Times New Roman" w:cs="Times New Roman"/>
        </w:rPr>
      </w:pPr>
      <w:r>
        <w:rPr>
          <w:rFonts w:ascii="Times New Roman" w:eastAsia="Times New Roman" w:hAnsi="Times New Roman" w:cs="Times New Roman"/>
        </w:rPr>
        <w:t>In order to fill these gaps, our study seeks to evaluate the rate of mental health diagnoses over time and space after the murder of Mr. Floyd on May 25th, 2020 in</w:t>
      </w:r>
      <w:r w:rsidR="00281E58">
        <w:rPr>
          <w:rFonts w:ascii="Times New Roman" w:eastAsia="Times New Roman" w:hAnsi="Times New Roman" w:cs="Times New Roman"/>
        </w:rPr>
        <w:t xml:space="preserve"> </w:t>
      </w:r>
      <w:r>
        <w:rPr>
          <w:rFonts w:ascii="Times New Roman" w:eastAsia="Times New Roman" w:hAnsi="Times New Roman" w:cs="Times New Roman"/>
        </w:rPr>
        <w:t xml:space="preserve">communities in Minneapolis, Minnesota. We contribute to the existing literature by a) utilizing five years of time series and panel data to examine changes in response to the police murder, b) using an alternative measure of mental health diagnosis as opposed to </w:t>
      </w:r>
      <w:r w:rsidR="00253A60">
        <w:rPr>
          <w:rFonts w:ascii="Times New Roman" w:eastAsia="Times New Roman" w:hAnsi="Times New Roman" w:cs="Times New Roman"/>
        </w:rPr>
        <w:t>self-reports</w:t>
      </w:r>
      <w:r>
        <w:rPr>
          <w:rFonts w:ascii="Times New Roman" w:eastAsia="Times New Roman" w:hAnsi="Times New Roman" w:cs="Times New Roman"/>
        </w:rPr>
        <w:t xml:space="preserve">, and c) </w:t>
      </w:r>
      <w:r w:rsidR="00253A60">
        <w:rPr>
          <w:rFonts w:ascii="Times New Roman" w:eastAsia="Times New Roman" w:hAnsi="Times New Roman" w:cs="Times New Roman"/>
        </w:rPr>
        <w:t>examining</w:t>
      </w:r>
      <w:r>
        <w:rPr>
          <w:rFonts w:ascii="Times New Roman" w:eastAsia="Times New Roman" w:hAnsi="Times New Roman" w:cs="Times New Roman"/>
        </w:rPr>
        <w:t xml:space="preserve"> the hyperlocal </w:t>
      </w:r>
      <w:r w:rsidR="00547C84">
        <w:rPr>
          <w:rFonts w:ascii="Times New Roman" w:eastAsia="Times New Roman" w:hAnsi="Times New Roman" w:cs="Times New Roman"/>
        </w:rPr>
        <w:t>impact</w:t>
      </w:r>
      <w:r>
        <w:rPr>
          <w:rFonts w:ascii="Times New Roman" w:eastAsia="Times New Roman" w:hAnsi="Times New Roman" w:cs="Times New Roman"/>
        </w:rPr>
        <w:t xml:space="preserve">, and spatial heterogeneity therein, of the murder across Minneapolis, MN. </w:t>
      </w:r>
    </w:p>
    <w:p w14:paraId="1EDE2181" w14:textId="77777777" w:rsidR="00A71F21" w:rsidRDefault="00A71F21">
      <w:pPr>
        <w:rPr>
          <w:rFonts w:ascii="Times New Roman" w:eastAsia="Times New Roman" w:hAnsi="Times New Roman" w:cs="Times New Roman"/>
          <w:b/>
        </w:rPr>
      </w:pPr>
    </w:p>
    <w:p w14:paraId="4AB82183" w14:textId="77777777" w:rsidR="00A71F21" w:rsidRDefault="00D84E6F">
      <w:pPr>
        <w:rPr>
          <w:rFonts w:ascii="Times New Roman" w:eastAsia="Times New Roman" w:hAnsi="Times New Roman" w:cs="Times New Roman"/>
          <w:b/>
        </w:rPr>
      </w:pPr>
      <w:r>
        <w:rPr>
          <w:rFonts w:ascii="Times New Roman" w:eastAsia="Times New Roman" w:hAnsi="Times New Roman" w:cs="Times New Roman"/>
          <w:b/>
        </w:rPr>
        <w:t>Methods</w:t>
      </w:r>
    </w:p>
    <w:p w14:paraId="14EA7BA7" w14:textId="77777777" w:rsidR="00A71F21" w:rsidRDefault="00A71F21">
      <w:pPr>
        <w:rPr>
          <w:rFonts w:ascii="Times New Roman" w:eastAsia="Times New Roman" w:hAnsi="Times New Roman" w:cs="Times New Roman"/>
          <w:b/>
        </w:rPr>
      </w:pPr>
    </w:p>
    <w:p w14:paraId="02968013" w14:textId="77777777" w:rsidR="00A71F21" w:rsidRDefault="00D84E6F">
      <w:pPr>
        <w:rPr>
          <w:rFonts w:ascii="Times New Roman" w:eastAsia="Times New Roman" w:hAnsi="Times New Roman" w:cs="Times New Roman"/>
          <w:b/>
          <w:i/>
        </w:rPr>
      </w:pPr>
      <w:r>
        <w:rPr>
          <w:rFonts w:ascii="Times New Roman" w:eastAsia="Times New Roman" w:hAnsi="Times New Roman" w:cs="Times New Roman"/>
          <w:b/>
          <w:i/>
        </w:rPr>
        <w:lastRenderedPageBreak/>
        <w:t>Data</w:t>
      </w:r>
    </w:p>
    <w:p w14:paraId="62BC1A8A" w14:textId="77777777" w:rsidR="00A71F21" w:rsidRDefault="00A71F21">
      <w:pPr>
        <w:rPr>
          <w:rFonts w:ascii="Times New Roman" w:eastAsia="Times New Roman" w:hAnsi="Times New Roman" w:cs="Times New Roman"/>
          <w:b/>
          <w:i/>
        </w:rPr>
      </w:pPr>
    </w:p>
    <w:p w14:paraId="6552FE78" w14:textId="77777777" w:rsidR="00A71F21" w:rsidRDefault="00A71F21">
      <w:pPr>
        <w:rPr>
          <w:rFonts w:ascii="Times New Roman" w:eastAsia="Times New Roman" w:hAnsi="Times New Roman" w:cs="Times New Roman"/>
          <w:b/>
          <w:i/>
        </w:rPr>
      </w:pPr>
    </w:p>
    <w:p w14:paraId="3BF9265F" w14:textId="1F6C96ED" w:rsidR="00A71F21" w:rsidRDefault="00D84E6F">
      <w:pPr>
        <w:spacing w:line="480" w:lineRule="auto"/>
        <w:rPr>
          <w:rFonts w:ascii="Times New Roman" w:eastAsia="Times New Roman" w:hAnsi="Times New Roman" w:cs="Times New Roman"/>
        </w:rPr>
      </w:pPr>
      <w:r>
        <w:rPr>
          <w:rFonts w:ascii="Times New Roman" w:eastAsia="Times New Roman" w:hAnsi="Times New Roman" w:cs="Times New Roman"/>
        </w:rPr>
        <w:t>We leverage Minnesota Hospital Discharge data from the Minnesota Hospital Administration (MHA) to create our dependent variable, mental health hospital diagnoses per 1,000 residents. All Minnesota hospitals submit inpatient, outpatient, and emergency department claims data to the MHA. The MHA collects these data into a statewide administrative claims database. This database includes a data point for each patient encounter with a health care provider, the diagnosis/es during that encounter specified with International Classification of Diseases (ICD) codes, as well as basic demographic information, such as age, gender, and race. Hospital discharge data has the advantage of being population representative. Data from 2016-2020 utilizing ICD-10 were used to define mental health diagnoses.</w:t>
      </w:r>
      <w:hyperlink r:id="rId22">
        <w:r>
          <w:rPr>
            <w:rFonts w:ascii="Times New Roman" w:eastAsia="Times New Roman" w:hAnsi="Times New Roman" w:cs="Times New Roman"/>
            <w:vertAlign w:val="superscript"/>
          </w:rPr>
          <w:t>17</w:t>
        </w:r>
      </w:hyperlink>
      <w:r>
        <w:rPr>
          <w:rFonts w:ascii="Times New Roman" w:eastAsia="Times New Roman" w:hAnsi="Times New Roman" w:cs="Times New Roman"/>
        </w:rPr>
        <w:t xml:space="preserve"> We also calculate race-specific measures of mental health diagnoses incidence per 1,000 residents. In our interrupted time-series design (discussed below), the key time indicators are a baseline weekly linear trend (</w:t>
      </w:r>
      <w:r>
        <w:rPr>
          <w:rFonts w:ascii="Times New Roman" w:eastAsia="Times New Roman" w:hAnsi="Times New Roman" w:cs="Times New Roman"/>
          <w:i/>
        </w:rPr>
        <w:t>T</w:t>
      </w:r>
      <w:r>
        <w:rPr>
          <w:rFonts w:ascii="Times New Roman" w:eastAsia="Times New Roman" w:hAnsi="Times New Roman" w:cs="Times New Roman"/>
        </w:rPr>
        <w:t xml:space="preserve">), an exposure indicator of the police murder of </w:t>
      </w:r>
      <w:r w:rsidR="001F2E7B">
        <w:rPr>
          <w:rFonts w:ascii="Times New Roman" w:eastAsia="Times New Roman" w:hAnsi="Times New Roman" w:cs="Times New Roman"/>
        </w:rPr>
        <w:t>Mr.</w:t>
      </w:r>
      <w:r>
        <w:rPr>
          <w:rFonts w:ascii="Times New Roman" w:eastAsia="Times New Roman" w:hAnsi="Times New Roman" w:cs="Times New Roman"/>
        </w:rPr>
        <w:t xml:space="preserve"> Floyd on 5/25/2020 (</w:t>
      </w:r>
      <w:r>
        <w:rPr>
          <w:rFonts w:ascii="Times New Roman" w:eastAsia="Times New Roman" w:hAnsi="Times New Roman" w:cs="Times New Roman"/>
          <w:i/>
        </w:rPr>
        <w:t>Post-Killing</w:t>
      </w:r>
      <w:r>
        <w:rPr>
          <w:rFonts w:ascii="Times New Roman" w:eastAsia="Times New Roman" w:hAnsi="Times New Roman" w:cs="Times New Roman"/>
        </w:rPr>
        <w:t>), and a linear time trend post-killing (</w:t>
      </w:r>
      <w:r>
        <w:rPr>
          <w:rFonts w:ascii="Times New Roman" w:eastAsia="Times New Roman" w:hAnsi="Times New Roman" w:cs="Times New Roman"/>
          <w:i/>
        </w:rPr>
        <w:t>T Post-Killing</w:t>
      </w:r>
      <w:r>
        <w:rPr>
          <w:rFonts w:ascii="Times New Roman" w:eastAsia="Times New Roman" w:hAnsi="Times New Roman" w:cs="Times New Roman"/>
        </w:rPr>
        <w:t xml:space="preserve">). The weekly time trend captures the overall linear trend in mental health discharges across 2016-2020,  the binary exposure variable indicates the discontinuous change in the week of the police murder of </w:t>
      </w:r>
      <w:r w:rsidR="001F2E7B">
        <w:rPr>
          <w:rFonts w:ascii="Times New Roman" w:eastAsia="Times New Roman" w:hAnsi="Times New Roman" w:cs="Times New Roman"/>
        </w:rPr>
        <w:t>Mr.</w:t>
      </w:r>
      <w:r>
        <w:rPr>
          <w:rFonts w:ascii="Times New Roman" w:eastAsia="Times New Roman" w:hAnsi="Times New Roman" w:cs="Times New Roman"/>
        </w:rPr>
        <w:t xml:space="preserve"> Floyd, and the post-killing term describes the linear trend in mental health discharges after the murder. </w:t>
      </w:r>
    </w:p>
    <w:p w14:paraId="6041F01D" w14:textId="77777777" w:rsidR="00A71F21" w:rsidRDefault="00A71F21">
      <w:pPr>
        <w:spacing w:line="480" w:lineRule="auto"/>
        <w:rPr>
          <w:rFonts w:ascii="Times New Roman" w:eastAsia="Times New Roman" w:hAnsi="Times New Roman" w:cs="Times New Roman"/>
        </w:rPr>
      </w:pPr>
    </w:p>
    <w:p w14:paraId="5CA56E10" w14:textId="18E9C498" w:rsidR="00A71F21" w:rsidRDefault="00D84E6F">
      <w:pPr>
        <w:spacing w:line="480" w:lineRule="auto"/>
        <w:rPr>
          <w:rFonts w:ascii="Times New Roman" w:eastAsia="Times New Roman" w:hAnsi="Times New Roman" w:cs="Times New Roman"/>
        </w:rPr>
      </w:pPr>
      <w:r>
        <w:rPr>
          <w:rFonts w:ascii="Times New Roman" w:eastAsia="Times New Roman" w:hAnsi="Times New Roman" w:cs="Times New Roman"/>
        </w:rPr>
        <w:t xml:space="preserve">In addition to our focal time measures, we further improve our identification of the post-killing effect in our interrupted time series design by controlling for </w:t>
      </w:r>
      <w:r>
        <w:rPr>
          <w:rFonts w:ascii="Times New Roman" w:eastAsia="Times New Roman" w:hAnsi="Times New Roman" w:cs="Times New Roman"/>
          <w:i/>
        </w:rPr>
        <w:t>time-varying</w:t>
      </w:r>
      <w:r>
        <w:rPr>
          <w:rFonts w:ascii="Times New Roman" w:eastAsia="Times New Roman" w:hAnsi="Times New Roman" w:cs="Times New Roman"/>
        </w:rPr>
        <w:t xml:space="preserve"> changes in COVID-19-related policy, police behavior</w:t>
      </w:r>
      <w:r w:rsidR="001F2E7B">
        <w:rPr>
          <w:rFonts w:ascii="Times New Roman" w:eastAsia="Times New Roman" w:hAnsi="Times New Roman" w:cs="Times New Roman"/>
        </w:rPr>
        <w:t>,</w:t>
      </w:r>
      <w:r>
        <w:rPr>
          <w:rFonts w:ascii="Times New Roman" w:eastAsia="Times New Roman" w:hAnsi="Times New Roman" w:cs="Times New Roman"/>
        </w:rPr>
        <w:t xml:space="preserve"> and seasonality. We create two event indicators related to the COVID-19 pandemic: 3/13/2020 at the inception of Governor Walz’s State of Emergency order, and from 3/28-2020-5/28/2020 at the introduction and conclusion of Minnesota’s Stay-at-Home order. These time indicators adjust for changes in mental health discharges related to significant policy events in the course of the COVID-19 pandemic and related patterns of social interaction and movement. We also incorporate measures of police behavior from the Minneapolis Police Department’s open access data. Specifically, we aggregate </w:t>
      </w:r>
      <w:r>
        <w:rPr>
          <w:rFonts w:ascii="Times New Roman" w:eastAsia="Times New Roman" w:hAnsi="Times New Roman" w:cs="Times New Roman"/>
        </w:rPr>
        <w:lastRenderedPageBreak/>
        <w:t xml:space="preserve">and spatially locate reported use of force incidents, police stops, and officer-involved shootings to both the week and ZCTA-week level from 2016-2020, placing each incident in each ZCTA-week by the date of incident and the spatial intersection of each ZCTA and the longitude and latitude coordinates of the location of the recorded police event. </w:t>
      </w:r>
      <w:r w:rsidR="003470B0" w:rsidRPr="003470B0">
        <w:rPr>
          <w:rFonts w:ascii="Times New Roman" w:eastAsia="Times New Roman" w:hAnsi="Times New Roman" w:cs="Times New Roman"/>
        </w:rPr>
        <w:t xml:space="preserve">We then express these measures as rates per 1,000 residents. </w:t>
      </w:r>
      <w:r>
        <w:rPr>
          <w:rFonts w:ascii="Times New Roman" w:eastAsia="Times New Roman" w:hAnsi="Times New Roman" w:cs="Times New Roman"/>
        </w:rPr>
        <w:t xml:space="preserve">Further, we lag each measure of police behavior by one week to account for the potential simultaneity between police behavior and mental health incidence. These measures serve as our indicators of policing activity in Minneapolis, and adjust our event coefficients for any concurrent changes in police stops, uses of force, or shootings. In other words, these measures allow us to further isolate the effect of the focal police killing, </w:t>
      </w:r>
      <w:r>
        <w:rPr>
          <w:rFonts w:ascii="Times New Roman" w:eastAsia="Times New Roman" w:hAnsi="Times New Roman" w:cs="Times New Roman"/>
          <w:i/>
        </w:rPr>
        <w:t>above and beyond</w:t>
      </w:r>
      <w:r>
        <w:rPr>
          <w:rFonts w:ascii="Times New Roman" w:eastAsia="Times New Roman" w:hAnsi="Times New Roman" w:cs="Times New Roman"/>
        </w:rPr>
        <w:t xml:space="preserve"> changes in routine police behavior.</w:t>
      </w:r>
    </w:p>
    <w:p w14:paraId="517C3A5F" w14:textId="77777777" w:rsidR="00A71F21" w:rsidRDefault="00A71F21">
      <w:pPr>
        <w:spacing w:line="480" w:lineRule="auto"/>
        <w:rPr>
          <w:rFonts w:ascii="Times New Roman" w:eastAsia="Times New Roman" w:hAnsi="Times New Roman" w:cs="Times New Roman"/>
        </w:rPr>
      </w:pPr>
    </w:p>
    <w:p w14:paraId="25D83132" w14:textId="037AEE8E" w:rsidR="00A71F21" w:rsidRDefault="00D84E6F">
      <w:pPr>
        <w:spacing w:line="480" w:lineRule="auto"/>
        <w:rPr>
          <w:rFonts w:ascii="Times New Roman" w:eastAsia="Times New Roman" w:hAnsi="Times New Roman" w:cs="Times New Roman"/>
        </w:rPr>
      </w:pPr>
      <w:r>
        <w:rPr>
          <w:rFonts w:ascii="Times New Roman" w:eastAsia="Times New Roman" w:hAnsi="Times New Roman" w:cs="Times New Roman"/>
        </w:rPr>
        <w:t>Previous research shows that mental health discharges exhibit a seasonal pattern</w:t>
      </w:r>
      <w:r w:rsidR="003D6D80">
        <w:rPr>
          <w:rFonts w:ascii="Times New Roman" w:eastAsia="Times New Roman" w:hAnsi="Times New Roman" w:cs="Times New Roman"/>
        </w:rPr>
        <w:t>,</w:t>
      </w:r>
      <w:r w:rsidR="00E52F61" w:rsidRPr="00E52F61">
        <w:rPr>
          <w:rFonts w:ascii="Times New Roman" w:eastAsia="Times New Roman" w:hAnsi="Times New Roman" w:cs="Times New Roman"/>
          <w:vertAlign w:val="superscript"/>
        </w:rPr>
        <w:t>18</w:t>
      </w:r>
      <w:r>
        <w:rPr>
          <w:rFonts w:ascii="Times New Roman" w:eastAsia="Times New Roman" w:hAnsi="Times New Roman" w:cs="Times New Roman"/>
        </w:rPr>
        <w:t xml:space="preserve"> and we merge measures of seasonality onto the weekly hospital data. To capture weekly changes in seasonality, we include the weekly maximum temperature (degrees Fahrenheit), snowfall (in.), and precipitation (in.) from the Minnesota Department of Natural Resources as measured at the Minneapolis/St. Paul Threaded Record station. </w:t>
      </w:r>
    </w:p>
    <w:p w14:paraId="71E4071B" w14:textId="77777777" w:rsidR="00A71F21" w:rsidRDefault="00A71F21">
      <w:pPr>
        <w:spacing w:line="480" w:lineRule="auto"/>
        <w:rPr>
          <w:rFonts w:ascii="Times New Roman" w:eastAsia="Times New Roman" w:hAnsi="Times New Roman" w:cs="Times New Roman"/>
        </w:rPr>
      </w:pPr>
    </w:p>
    <w:p w14:paraId="53F17CA3" w14:textId="6F8D4091" w:rsidR="00A71F21" w:rsidRDefault="00D84E6F">
      <w:pPr>
        <w:spacing w:line="480" w:lineRule="auto"/>
        <w:rPr>
          <w:rFonts w:ascii="Times New Roman" w:eastAsia="Times New Roman" w:hAnsi="Times New Roman" w:cs="Times New Roman"/>
        </w:rPr>
      </w:pPr>
      <w:r>
        <w:rPr>
          <w:rFonts w:ascii="Times New Roman" w:eastAsia="Times New Roman" w:hAnsi="Times New Roman" w:cs="Times New Roman"/>
        </w:rPr>
        <w:t>Spatial Zip Code Tabulation Area (ZCTA) simple feature boundary attributes, and each geography’s corresponding yearly American Community Survey (ACS) data, were accessed from The Census Bureau’s API using the ‘</w:t>
      </w:r>
      <w:proofErr w:type="spellStart"/>
      <w:r>
        <w:rPr>
          <w:rFonts w:ascii="Times New Roman" w:eastAsia="Times New Roman" w:hAnsi="Times New Roman" w:cs="Times New Roman"/>
        </w:rPr>
        <w:t>tidycensus</w:t>
      </w:r>
      <w:proofErr w:type="spellEnd"/>
      <w:r>
        <w:rPr>
          <w:rFonts w:ascii="Times New Roman" w:eastAsia="Times New Roman" w:hAnsi="Times New Roman" w:cs="Times New Roman"/>
        </w:rPr>
        <w:t>’ package in R.</w:t>
      </w:r>
      <w:r w:rsidR="00E52F61" w:rsidRPr="00E52F61">
        <w:rPr>
          <w:rFonts w:ascii="Times New Roman" w:eastAsia="Times New Roman" w:hAnsi="Times New Roman" w:cs="Times New Roman"/>
          <w:vertAlign w:val="superscript"/>
        </w:rPr>
        <w:t>1</w:t>
      </w:r>
      <w:hyperlink r:id="rId23">
        <w:r w:rsidR="00E52F61">
          <w:rPr>
            <w:rFonts w:ascii="Times New Roman" w:eastAsia="Times New Roman" w:hAnsi="Times New Roman" w:cs="Times New Roman"/>
            <w:vertAlign w:val="superscript"/>
          </w:rPr>
          <w:t>9</w:t>
        </w:r>
      </w:hyperlink>
      <w:r>
        <w:rPr>
          <w:rFonts w:ascii="Times New Roman" w:eastAsia="Times New Roman" w:hAnsi="Times New Roman" w:cs="Times New Roman"/>
        </w:rPr>
        <w:t xml:space="preserve"> ZCTAs representing Minneapolis were determined by spatial intersection with the Minneapolis city boundary. Additionally, intersecting neighbors were defined as &gt;= 5 percent spatial overlap to identify ZCTAs that contain enough spatial overlap to have records in the Minneapolis Police Department data. Similar to previous research on neighborhood effects,</w:t>
      </w:r>
      <w:hyperlink r:id="rId24">
        <w:r w:rsidR="00E52F61">
          <w:rPr>
            <w:rFonts w:ascii="Times New Roman" w:eastAsia="Times New Roman" w:hAnsi="Times New Roman" w:cs="Times New Roman"/>
            <w:vertAlign w:val="superscript"/>
          </w:rPr>
          <w:t>20</w:t>
        </w:r>
        <w:r>
          <w:rPr>
            <w:rFonts w:ascii="Times New Roman" w:eastAsia="Times New Roman" w:hAnsi="Times New Roman" w:cs="Times New Roman"/>
            <w:vertAlign w:val="superscript"/>
          </w:rPr>
          <w:t>,2</w:t>
        </w:r>
        <w:r w:rsidR="00E52F61">
          <w:rPr>
            <w:rFonts w:ascii="Times New Roman" w:eastAsia="Times New Roman" w:hAnsi="Times New Roman" w:cs="Times New Roman"/>
            <w:vertAlign w:val="superscript"/>
          </w:rPr>
          <w:t>1</w:t>
        </w:r>
      </w:hyperlink>
      <w:r>
        <w:rPr>
          <w:rFonts w:ascii="Times New Roman" w:eastAsia="Times New Roman" w:hAnsi="Times New Roman" w:cs="Times New Roman"/>
        </w:rPr>
        <w:t xml:space="preserve"> we create a construct of concentrated disadvantage using time-varying indicators from the ACS 5-year estimates using five indicators: the unemployment rate, percent below the poverty line, the percent of female headed-households, the percentage of the population with no high school diploma, and the population of Black residents. We construct this measure using a confirmatory factor analysis to </w:t>
      </w:r>
      <w:r>
        <w:rPr>
          <w:rFonts w:ascii="Times New Roman" w:eastAsia="Times New Roman" w:hAnsi="Times New Roman" w:cs="Times New Roman"/>
        </w:rPr>
        <w:lastRenderedPageBreak/>
        <w:t xml:space="preserve">explicitly account for measurement error in this construct (see </w:t>
      </w:r>
      <w:r>
        <w:rPr>
          <w:rFonts w:ascii="Times New Roman" w:eastAsia="Times New Roman" w:hAnsi="Times New Roman" w:cs="Times New Roman"/>
          <w:i/>
        </w:rPr>
        <w:t>Appendix</w:t>
      </w:r>
      <w:r>
        <w:rPr>
          <w:rFonts w:ascii="Times New Roman" w:eastAsia="Times New Roman" w:hAnsi="Times New Roman" w:cs="Times New Roman"/>
        </w:rPr>
        <w:t xml:space="preserve"> for model specification). This measure serves as our proxy for structural racism and disadvantage in our tests of spatial heterogeneity below.</w:t>
      </w:r>
    </w:p>
    <w:p w14:paraId="72474D5B" w14:textId="77777777" w:rsidR="00A71F21" w:rsidRDefault="00A71F21">
      <w:pPr>
        <w:spacing w:line="480" w:lineRule="auto"/>
        <w:rPr>
          <w:rFonts w:ascii="Times New Roman" w:eastAsia="Times New Roman" w:hAnsi="Times New Roman" w:cs="Times New Roman"/>
        </w:rPr>
      </w:pPr>
    </w:p>
    <w:p w14:paraId="346F9B96" w14:textId="77777777" w:rsidR="00A71F21" w:rsidRDefault="00D84E6F">
      <w:pPr>
        <w:spacing w:line="480" w:lineRule="auto"/>
        <w:rPr>
          <w:rFonts w:ascii="Times New Roman" w:eastAsia="Times New Roman" w:hAnsi="Times New Roman" w:cs="Times New Roman"/>
          <w:b/>
          <w:i/>
        </w:rPr>
      </w:pPr>
      <w:r>
        <w:rPr>
          <w:rFonts w:ascii="Times New Roman" w:eastAsia="Times New Roman" w:hAnsi="Times New Roman" w:cs="Times New Roman"/>
          <w:b/>
          <w:i/>
        </w:rPr>
        <w:t>Statistical Method</w:t>
      </w:r>
    </w:p>
    <w:p w14:paraId="38B0A954" w14:textId="77777777" w:rsidR="00A71F21" w:rsidRDefault="00D84E6F">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 xml:space="preserve">We first construct time-series plots of mental health diagnoses incidence over the period from 2016-2020. Figure 1 displays the overall time trend in mental health diagnoses per 1,000 across Minneapolis, and Figure 2 displays the time series by racial subgroup. We then estimate autoregressive interrupted time-series models on week-level data in Minneapolis. Interrupted time series designs compare the levels of outcomes after a treatment or intervention to the mean outcome level in the pre-intervention period. The pre-treatment trend is assumed to serve as the counterfactual should treatment not have occurred (i.e. the trend in mental health discharges in the counterfactual scenario where the police killing of Mr. Floyd did not occur). The design exclusively uses </w:t>
      </w:r>
      <w:r>
        <w:rPr>
          <w:rFonts w:ascii="Times New Roman" w:eastAsia="Times New Roman" w:hAnsi="Times New Roman" w:cs="Times New Roman"/>
          <w:i/>
        </w:rPr>
        <w:t>within-unit</w:t>
      </w:r>
      <w:r>
        <w:rPr>
          <w:rFonts w:ascii="Times New Roman" w:eastAsia="Times New Roman" w:hAnsi="Times New Roman" w:cs="Times New Roman"/>
        </w:rPr>
        <w:t xml:space="preserve"> over time variation, so time-stable confounders are uncorrelated with the time-varying treatment. However, the design is susceptible to time-varying confounders, which can vary alongside treatment timing, and we therefore include a suite of time-varying controls to strengthen our causal identification in the ITS design. Further, the design is susceptible to temporal autocorrelation in the series, and therefore we include temporal autoregressive lags of mental health discharges in the </w:t>
      </w:r>
      <w:r>
        <w:rPr>
          <w:rFonts w:ascii="Times New Roman" w:eastAsia="Times New Roman" w:hAnsi="Times New Roman" w:cs="Times New Roman"/>
          <w:i/>
        </w:rPr>
        <w:t>t-lag</w:t>
      </w:r>
      <w:r>
        <w:rPr>
          <w:rFonts w:ascii="Times New Roman" w:eastAsia="Times New Roman" w:hAnsi="Times New Roman" w:cs="Times New Roman"/>
        </w:rPr>
        <w:t xml:space="preserve"> week to adjust for the impact of previous mental health diagnoses on contemporaneous diagnoses, effectively controlling for the possibility of the focal event timing being confounded with recent changes in mental health diagnoses.</w:t>
      </w:r>
      <w:r>
        <w:rPr>
          <w:rFonts w:ascii="Times New Roman" w:eastAsia="Times New Roman" w:hAnsi="Times New Roman" w:cs="Times New Roman"/>
          <w:vertAlign w:val="superscript"/>
        </w:rPr>
        <w:footnoteReference w:id="1"/>
      </w:r>
      <w:r>
        <w:rPr>
          <w:rFonts w:ascii="Times New Roman" w:eastAsia="Times New Roman" w:hAnsi="Times New Roman" w:cs="Times New Roman"/>
        </w:rPr>
        <w:t xml:space="preserve">   In sum, our causal identification assumes that the police-killing, and its consequences, are the only exposures that change at the time of the event, net of the observed time-varying covariates. Thus, we specify the following model</w:t>
      </w:r>
    </w:p>
    <w:p w14:paraId="6C5CBB34" w14:textId="77777777" w:rsidR="00A71F21" w:rsidRDefault="00D84E6F">
      <w:pPr>
        <w:spacing w:before="240" w:after="240" w:line="480" w:lineRule="auto"/>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39018F58" wp14:editId="0BE50667">
            <wp:extent cx="5943600" cy="2413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5"/>
                    <a:srcRect/>
                    <a:stretch>
                      <a:fillRect/>
                    </a:stretch>
                  </pic:blipFill>
                  <pic:spPr>
                    <a:xfrm>
                      <a:off x="0" y="0"/>
                      <a:ext cx="5943600" cy="241300"/>
                    </a:xfrm>
                    <a:prstGeom prst="rect">
                      <a:avLst/>
                    </a:prstGeom>
                    <a:ln/>
                  </pic:spPr>
                </pic:pic>
              </a:graphicData>
            </a:graphic>
          </wp:inline>
        </w:drawing>
      </w:r>
    </w:p>
    <w:p w14:paraId="3C86A2DE" w14:textId="77777777" w:rsidR="00A71F21" w:rsidRDefault="00D84E6F">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 xml:space="preserve">where 𝜃 represents the focal parameter of interest: the change in the time series of mental health discharge rates in response to the police killing. We specify models for Minneapolis overall as well as subgroup models for White, Black, and </w:t>
      </w:r>
      <w:proofErr w:type="spellStart"/>
      <w:r>
        <w:rPr>
          <w:rFonts w:ascii="Times New Roman" w:eastAsia="Times New Roman" w:hAnsi="Times New Roman" w:cs="Times New Roman"/>
        </w:rPr>
        <w:t>Latine</w:t>
      </w:r>
      <w:proofErr w:type="spellEnd"/>
      <w:r>
        <w:rPr>
          <w:rFonts w:ascii="Times New Roman" w:eastAsia="Times New Roman" w:hAnsi="Times New Roman" w:cs="Times New Roman"/>
        </w:rPr>
        <w:t xml:space="preserve"> residents, and the results of each are presented in Table 1. </w:t>
      </w:r>
    </w:p>
    <w:p w14:paraId="1422E48F" w14:textId="3AC86EFB" w:rsidR="00A71F21" w:rsidRDefault="00D84E6F">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 xml:space="preserve">We subsequently estimate random coefficient interrupted time series panel models for the White, Black, and </w:t>
      </w:r>
      <w:proofErr w:type="spellStart"/>
      <w:r>
        <w:rPr>
          <w:rFonts w:ascii="Times New Roman" w:eastAsia="Times New Roman" w:hAnsi="Times New Roman" w:cs="Times New Roman"/>
        </w:rPr>
        <w:t>Latine</w:t>
      </w:r>
      <w:proofErr w:type="spellEnd"/>
      <w:r>
        <w:rPr>
          <w:rFonts w:ascii="Times New Roman" w:eastAsia="Times New Roman" w:hAnsi="Times New Roman" w:cs="Times New Roman"/>
        </w:rPr>
        <w:t xml:space="preserve"> racial subgroups with random ZCTA intercepts and ZCTA random </w:t>
      </w:r>
      <w:r>
        <w:rPr>
          <w:rFonts w:ascii="Times New Roman" w:eastAsia="Times New Roman" w:hAnsi="Times New Roman" w:cs="Times New Roman"/>
          <w:i/>
        </w:rPr>
        <w:t xml:space="preserve">Event </w:t>
      </w:r>
      <w:r>
        <w:rPr>
          <w:rFonts w:ascii="Times New Roman" w:eastAsia="Times New Roman" w:hAnsi="Times New Roman" w:cs="Times New Roman"/>
        </w:rPr>
        <w:t xml:space="preserve">coefficients on Zip Code Tabulation Area (ZCTA)-week level data. This ITS specification using the panel data allows the intercept and focal </w:t>
      </w:r>
      <w:r>
        <w:rPr>
          <w:rFonts w:ascii="Times New Roman" w:eastAsia="Times New Roman" w:hAnsi="Times New Roman" w:cs="Times New Roman"/>
          <w:i/>
        </w:rPr>
        <w:t xml:space="preserve">Event </w:t>
      </w:r>
      <w:r>
        <w:rPr>
          <w:rFonts w:ascii="Times New Roman" w:eastAsia="Times New Roman" w:hAnsi="Times New Roman" w:cs="Times New Roman"/>
        </w:rPr>
        <w:t xml:space="preserve">coefficients to vary by ZCTA allowing us to a) estimate the </w:t>
      </w:r>
      <w:r w:rsidR="00547C84">
        <w:rPr>
          <w:rFonts w:ascii="Times New Roman" w:eastAsia="Times New Roman" w:hAnsi="Times New Roman" w:cs="Times New Roman"/>
        </w:rPr>
        <w:t>association</w:t>
      </w:r>
      <w:r>
        <w:rPr>
          <w:rFonts w:ascii="Times New Roman" w:eastAsia="Times New Roman" w:hAnsi="Times New Roman" w:cs="Times New Roman"/>
        </w:rPr>
        <w:t xml:space="preserve"> of the police killing </w:t>
      </w:r>
      <w:r>
        <w:rPr>
          <w:rFonts w:ascii="Times New Roman" w:eastAsia="Times New Roman" w:hAnsi="Times New Roman" w:cs="Times New Roman"/>
          <w:i/>
        </w:rPr>
        <w:t>within</w:t>
      </w:r>
      <w:r>
        <w:rPr>
          <w:rFonts w:ascii="Times New Roman" w:eastAsia="Times New Roman" w:hAnsi="Times New Roman" w:cs="Times New Roman"/>
        </w:rPr>
        <w:t xml:space="preserve"> each ZCTA and account for baseline ZCTA differences in mental health (random intercept), as well as b) examine the </w:t>
      </w:r>
      <w:r>
        <w:rPr>
          <w:rFonts w:ascii="Times New Roman" w:eastAsia="Times New Roman" w:hAnsi="Times New Roman" w:cs="Times New Roman"/>
          <w:i/>
        </w:rPr>
        <w:t>spatial heterogeneity</w:t>
      </w:r>
      <w:r>
        <w:rPr>
          <w:rFonts w:ascii="Times New Roman" w:eastAsia="Times New Roman" w:hAnsi="Times New Roman" w:cs="Times New Roman"/>
        </w:rPr>
        <w:t xml:space="preserve"> in the post-killing effect (random coefficient) for each racial subgroup. The RE panel model for each subgroup is specified as follows: </w:t>
      </w:r>
    </w:p>
    <w:p w14:paraId="19A7077C" w14:textId="77777777" w:rsidR="00A71F21" w:rsidRDefault="00D84E6F">
      <w:pPr>
        <w:spacing w:before="240" w:after="240" w:line="48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C335251" wp14:editId="07E9D069">
            <wp:extent cx="5943600" cy="7874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6"/>
                    <a:srcRect/>
                    <a:stretch>
                      <a:fillRect/>
                    </a:stretch>
                  </pic:blipFill>
                  <pic:spPr>
                    <a:xfrm>
                      <a:off x="0" y="0"/>
                      <a:ext cx="5943600" cy="787400"/>
                    </a:xfrm>
                    <a:prstGeom prst="rect">
                      <a:avLst/>
                    </a:prstGeom>
                    <a:ln/>
                  </pic:spPr>
                </pic:pic>
              </a:graphicData>
            </a:graphic>
          </wp:inline>
        </w:drawing>
      </w:r>
    </w:p>
    <w:p w14:paraId="37D6E91A" w14:textId="77777777" w:rsidR="00A71F21" w:rsidRDefault="00D84E6F">
      <w:pPr>
        <w:spacing w:before="240" w:after="240" w:line="480" w:lineRule="auto"/>
        <w:rPr>
          <w:rFonts w:ascii="Times New Roman" w:eastAsia="Times New Roman" w:hAnsi="Times New Roman" w:cs="Times New Roman"/>
        </w:rPr>
      </w:pPr>
      <w:proofErr w:type="gramStart"/>
      <w:r>
        <w:rPr>
          <w:rFonts w:ascii="Times New Roman" w:eastAsia="Times New Roman" w:hAnsi="Times New Roman" w:cs="Times New Roman"/>
        </w:rPr>
        <w:t>where  𝜃</w:t>
      </w:r>
      <w:proofErr w:type="gramEnd"/>
      <w:r>
        <w:rPr>
          <w:rFonts w:ascii="Times New Roman" w:eastAsia="Times New Roman" w:hAnsi="Times New Roman" w:cs="Times New Roman"/>
          <w:vertAlign w:val="subscript"/>
        </w:rPr>
        <w:t xml:space="preserve">i </w:t>
      </w:r>
      <w:r>
        <w:rPr>
          <w:rFonts w:ascii="Times New Roman" w:eastAsia="Times New Roman" w:hAnsi="Times New Roman" w:cs="Times New Roman"/>
        </w:rPr>
        <w:t>represents the estimated post-killing increase in each ZCTA respectfully. Further, we specify the random effects models to have correlated random effects, which allow that the random intercepts and slopes may be related in some manner.  These RE panel specifications include the full suite of controls for time-varying seasonality, police behavior, and COVID-19 policy, as well as three lagged AR terms to control for autocorrelation structure in the data.</w:t>
      </w:r>
    </w:p>
    <w:p w14:paraId="4AB9681B" w14:textId="24256ADE" w:rsidR="00A71F21" w:rsidRDefault="00D84E6F">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 xml:space="preserve">We also estimate a random coefficient models for each racial subgroup with a cross-level interaction between the post-killing indicator and concentrated disadvantage to examine the spatial heterogeneity in the post-killing effect across communities, and to assess the moderating influence of structural racism and disadvantage on the effect of the police killing. In other words, we explicitly test the extent to which the </w:t>
      </w:r>
      <w:r>
        <w:rPr>
          <w:rFonts w:ascii="Times New Roman" w:eastAsia="Times New Roman" w:hAnsi="Times New Roman" w:cs="Times New Roman"/>
        </w:rPr>
        <w:lastRenderedPageBreak/>
        <w:t xml:space="preserve">post-killing increase was </w:t>
      </w:r>
      <w:r>
        <w:rPr>
          <w:rFonts w:ascii="Times New Roman" w:eastAsia="Times New Roman" w:hAnsi="Times New Roman" w:cs="Times New Roman"/>
          <w:i/>
        </w:rPr>
        <w:t>different</w:t>
      </w:r>
      <w:r>
        <w:rPr>
          <w:rFonts w:ascii="Times New Roman" w:eastAsia="Times New Roman" w:hAnsi="Times New Roman" w:cs="Times New Roman"/>
        </w:rPr>
        <w:t xml:space="preserve"> in areas of higher concentrated disadvantage and to what extent concentrated disadvantage may explain any Post-Killing effect heterogeneity. Finally, we construct choropleth maps of both the estimated random coefficients from the base random coefficient models and latent concentrated disadvantage measure by ZCTA to visually contextualize the spatial heterogeneity of the post-killing effect across Minneapolis. Due to the increasing concern about null hypothesis significance testing</w:t>
      </w:r>
      <w:r w:rsidRPr="00E52F61">
        <w:rPr>
          <w:rFonts w:ascii="Times New Roman" w:eastAsia="Times New Roman" w:hAnsi="Times New Roman" w:cs="Times New Roman"/>
        </w:rPr>
        <w:t>,</w:t>
      </w:r>
      <w:r w:rsidR="00E52F61" w:rsidRPr="00E52F61">
        <w:rPr>
          <w:rFonts w:ascii="Times New Roman" w:hAnsi="Times New Roman" w:cs="Times New Roman"/>
          <w:vertAlign w:val="superscript"/>
        </w:rPr>
        <w:t>22</w:t>
      </w:r>
      <w:r w:rsidRPr="00E52F61">
        <w:rPr>
          <w:rFonts w:ascii="Times New Roman" w:eastAsia="Times New Roman" w:hAnsi="Times New Roman" w:cs="Times New Roman"/>
        </w:rPr>
        <w:t xml:space="preserve"> this</w:t>
      </w:r>
      <w:r>
        <w:rPr>
          <w:rFonts w:ascii="Times New Roman" w:eastAsia="Times New Roman" w:hAnsi="Times New Roman" w:cs="Times New Roman"/>
        </w:rPr>
        <w:t xml:space="preserve"> paper focuses on estimation of associations and the broad pattern of results as opposed to significance testing. All data and code for data manipulation, merging, and analysis, apart from the restricted MHA data, are available in an online GitHub repository.</w:t>
      </w:r>
    </w:p>
    <w:p w14:paraId="45DBAF99" w14:textId="77777777" w:rsidR="00A71F21" w:rsidRDefault="00D84E6F">
      <w:pPr>
        <w:rPr>
          <w:rFonts w:ascii="Times New Roman" w:eastAsia="Times New Roman" w:hAnsi="Times New Roman" w:cs="Times New Roman"/>
          <w:b/>
        </w:rPr>
      </w:pPr>
      <w:r>
        <w:rPr>
          <w:rFonts w:ascii="Times New Roman" w:eastAsia="Times New Roman" w:hAnsi="Times New Roman" w:cs="Times New Roman"/>
          <w:b/>
        </w:rPr>
        <w:t>Results</w:t>
      </w:r>
    </w:p>
    <w:p w14:paraId="17EC479E" w14:textId="77777777" w:rsidR="00A71F21" w:rsidRDefault="00A71F21">
      <w:pPr>
        <w:rPr>
          <w:rFonts w:ascii="Times New Roman" w:eastAsia="Times New Roman" w:hAnsi="Times New Roman" w:cs="Times New Roman"/>
          <w:b/>
        </w:rPr>
      </w:pPr>
    </w:p>
    <w:p w14:paraId="5E84335E" w14:textId="77777777" w:rsidR="00A71F21" w:rsidRDefault="00D84E6F">
      <w:pPr>
        <w:rPr>
          <w:rFonts w:ascii="Times New Roman" w:eastAsia="Times New Roman" w:hAnsi="Times New Roman" w:cs="Times New Roman"/>
          <w:b/>
          <w:i/>
        </w:rPr>
      </w:pPr>
      <w:r>
        <w:rPr>
          <w:rFonts w:ascii="Times New Roman" w:eastAsia="Times New Roman" w:hAnsi="Times New Roman" w:cs="Times New Roman"/>
          <w:b/>
          <w:i/>
        </w:rPr>
        <w:t>Temporal Pattern of Mental Health Diagnoses</w:t>
      </w:r>
    </w:p>
    <w:p w14:paraId="10B3751E" w14:textId="77777777" w:rsidR="00A71F21" w:rsidRDefault="00A71F21">
      <w:pPr>
        <w:rPr>
          <w:rFonts w:ascii="Times New Roman" w:eastAsia="Times New Roman" w:hAnsi="Times New Roman" w:cs="Times New Roman"/>
          <w:b/>
          <w:i/>
        </w:rPr>
      </w:pPr>
    </w:p>
    <w:p w14:paraId="4FA0BCD1" w14:textId="77777777" w:rsidR="00A71F21" w:rsidRDefault="00D84E6F">
      <w:pPr>
        <w:spacing w:line="480" w:lineRule="auto"/>
        <w:rPr>
          <w:rFonts w:ascii="Times New Roman" w:eastAsia="Times New Roman" w:hAnsi="Times New Roman" w:cs="Times New Roman"/>
        </w:rPr>
      </w:pPr>
      <w:r>
        <w:rPr>
          <w:rFonts w:ascii="Times New Roman" w:eastAsia="Times New Roman" w:hAnsi="Times New Roman" w:cs="Times New Roman"/>
        </w:rPr>
        <w:t>Figure 1 displays the weekly incidence of mental health hospital diagnoses in Minneapolis from 2016-2020. The series exhibits a fairly consistent pattern in the pre-treatment period, followed by a decline in the weeks preceding the COVID-19 pandemic, alongside a modest increase in mental health diagnoses post-killing. In the month pre-killing we observe a rate of mental health diagnoses overall of about 1.85/1,000, as compared to a rate of 1.93/1,000 post-killing a modest overall increase of .08/1,000. After this initial modest increase of ~4%,  the rate modestly declined to levels roughly commensurate with the month pre-killing.</w:t>
      </w:r>
    </w:p>
    <w:p w14:paraId="64786B40" w14:textId="77777777" w:rsidR="00A71F21" w:rsidRDefault="00A71F21">
      <w:pPr>
        <w:rPr>
          <w:rFonts w:ascii="Times New Roman" w:eastAsia="Times New Roman" w:hAnsi="Times New Roman" w:cs="Times New Roman"/>
          <w:b/>
          <w:i/>
        </w:rPr>
      </w:pPr>
    </w:p>
    <w:p w14:paraId="7AB76178" w14:textId="77777777" w:rsidR="00A71F21" w:rsidRDefault="00D84E6F">
      <w:pPr>
        <w:jc w:val="center"/>
        <w:rPr>
          <w:rFonts w:ascii="Times New Roman" w:eastAsia="Times New Roman" w:hAnsi="Times New Roman" w:cs="Times New Roman"/>
        </w:rPr>
      </w:pPr>
      <w:r>
        <w:rPr>
          <w:rFonts w:ascii="Times New Roman" w:eastAsia="Times New Roman" w:hAnsi="Times New Roman" w:cs="Times New Roman"/>
        </w:rPr>
        <w:t>[FIGURE 1 HERE]</w:t>
      </w:r>
    </w:p>
    <w:p w14:paraId="68233606" w14:textId="77777777" w:rsidR="00A71F21" w:rsidRDefault="00A71F21">
      <w:pPr>
        <w:jc w:val="center"/>
        <w:rPr>
          <w:rFonts w:ascii="Times New Roman" w:eastAsia="Times New Roman" w:hAnsi="Times New Roman" w:cs="Times New Roman"/>
          <w:b/>
        </w:rPr>
      </w:pPr>
    </w:p>
    <w:p w14:paraId="29DC60B8" w14:textId="77777777" w:rsidR="00A71F21" w:rsidRDefault="00D84E6F">
      <w:pPr>
        <w:spacing w:line="480" w:lineRule="auto"/>
        <w:rPr>
          <w:rFonts w:ascii="Times New Roman" w:eastAsia="Times New Roman" w:hAnsi="Times New Roman" w:cs="Times New Roman"/>
        </w:rPr>
      </w:pPr>
      <w:r>
        <w:rPr>
          <w:rFonts w:ascii="Times New Roman" w:eastAsia="Times New Roman" w:hAnsi="Times New Roman" w:cs="Times New Roman"/>
        </w:rPr>
        <w:t xml:space="preserve">Figure 2 relays the racial group-specific time series of mental health hospital diagnoses. The beginning of the series exhibits fairly similar mental health rates across racial groups, with a divergence happening in 2017 between the rate for Black residents as compared to White and </w:t>
      </w:r>
      <w:proofErr w:type="spellStart"/>
      <w:r>
        <w:rPr>
          <w:rFonts w:ascii="Times New Roman" w:eastAsia="Times New Roman" w:hAnsi="Times New Roman" w:cs="Times New Roman"/>
        </w:rPr>
        <w:t>Latine</w:t>
      </w:r>
      <w:proofErr w:type="spellEnd"/>
      <w:r>
        <w:rPr>
          <w:rFonts w:ascii="Times New Roman" w:eastAsia="Times New Roman" w:hAnsi="Times New Roman" w:cs="Times New Roman"/>
        </w:rPr>
        <w:t xml:space="preserve"> residents. While both the White and </w:t>
      </w:r>
      <w:proofErr w:type="spellStart"/>
      <w:r>
        <w:rPr>
          <w:rFonts w:ascii="Times New Roman" w:eastAsia="Times New Roman" w:hAnsi="Times New Roman" w:cs="Times New Roman"/>
        </w:rPr>
        <w:t>Latine</w:t>
      </w:r>
      <w:proofErr w:type="spellEnd"/>
      <w:r>
        <w:rPr>
          <w:rFonts w:ascii="Times New Roman" w:eastAsia="Times New Roman" w:hAnsi="Times New Roman" w:cs="Times New Roman"/>
        </w:rPr>
        <w:t xml:space="preserve"> time series do not visually appear to have large increases post-killing, with differences of .02 and -.03  in the month prior compared to the month post-killing for each group respectively. </w:t>
      </w:r>
      <w:r>
        <w:rPr>
          <w:rFonts w:ascii="Times New Roman" w:eastAsia="Times New Roman" w:hAnsi="Times New Roman" w:cs="Times New Roman"/>
        </w:rPr>
        <w:lastRenderedPageBreak/>
        <w:t xml:space="preserve">However, the discontinuity in the Black time series is substantially larger, with a post-killing rate of 1.15/1,000 as compared to a weekly rate of 1.02 in the month pre-killing (a 12.7% increase). </w:t>
      </w:r>
    </w:p>
    <w:p w14:paraId="067732D6" w14:textId="77777777" w:rsidR="00A71F21" w:rsidRDefault="00D84E6F">
      <w:pPr>
        <w:jc w:val="center"/>
        <w:rPr>
          <w:rFonts w:ascii="Times New Roman" w:eastAsia="Times New Roman" w:hAnsi="Times New Roman" w:cs="Times New Roman"/>
        </w:rPr>
      </w:pPr>
      <w:r>
        <w:rPr>
          <w:rFonts w:ascii="Times New Roman" w:eastAsia="Times New Roman" w:hAnsi="Times New Roman" w:cs="Times New Roman"/>
        </w:rPr>
        <w:t>[FIGURE 2 HERE]</w:t>
      </w:r>
    </w:p>
    <w:p w14:paraId="25E5F3DE" w14:textId="77777777" w:rsidR="00A71F21" w:rsidRDefault="00D84E6F">
      <w:pPr>
        <w:spacing w:before="240" w:after="240"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Autoregressive Interrupted Time Series Models </w:t>
      </w:r>
    </w:p>
    <w:p w14:paraId="01C94100" w14:textId="77777777" w:rsidR="00A71F21" w:rsidRDefault="00D84E6F">
      <w:pPr>
        <w:spacing w:line="480" w:lineRule="auto"/>
        <w:rPr>
          <w:rFonts w:ascii="Times New Roman" w:eastAsia="Times New Roman" w:hAnsi="Times New Roman" w:cs="Times New Roman"/>
        </w:rPr>
      </w:pPr>
      <w:r>
        <w:rPr>
          <w:rFonts w:ascii="Times New Roman" w:eastAsia="Times New Roman" w:hAnsi="Times New Roman" w:cs="Times New Roman"/>
        </w:rPr>
        <w:t xml:space="preserve">Table 1 presents AR(3) interrupted time series models of the mental health diagnosis rate in Minneapolis from 2016-2020. Model 1 regresses the overall mental health diagnosis rate per 1,000 on the time measures (discussed above) as well as the time-varying controls for seasonality, police behavior, and COVID-19 related policy. The model also adjusts the estimates for temporal autocorrelation with three lagged AR terms, effectively netting out the impact of previous mental health diagnoses on future discharges. Our focal parameter estimate of interest, </w:t>
      </w:r>
      <w:r>
        <w:rPr>
          <w:rFonts w:ascii="Times New Roman" w:eastAsia="Times New Roman" w:hAnsi="Times New Roman" w:cs="Times New Roman"/>
          <w:i/>
        </w:rPr>
        <w:t>Post-Killing</w:t>
      </w:r>
      <w:r>
        <w:rPr>
          <w:rFonts w:ascii="Times New Roman" w:eastAsia="Times New Roman" w:hAnsi="Times New Roman" w:cs="Times New Roman"/>
        </w:rPr>
        <w:t xml:space="preserve">, represents an instantaneous increase of .152 mental health discharges per 1,000, followed by weekly linear average declines of .01 per week.  Effectively, this means that it took ~15 weeks for the post-killing effect to dissipate to comparable pre-treatment levels. </w:t>
      </w:r>
    </w:p>
    <w:p w14:paraId="20CF5D11" w14:textId="77777777" w:rsidR="00A71F21" w:rsidRDefault="00D84E6F">
      <w:pPr>
        <w:spacing w:line="480" w:lineRule="auto"/>
        <w:jc w:val="center"/>
        <w:rPr>
          <w:rFonts w:ascii="Times New Roman" w:eastAsia="Times New Roman" w:hAnsi="Times New Roman" w:cs="Times New Roman"/>
        </w:rPr>
      </w:pPr>
      <w:r>
        <w:rPr>
          <w:rFonts w:ascii="Times New Roman" w:eastAsia="Times New Roman" w:hAnsi="Times New Roman" w:cs="Times New Roman"/>
        </w:rPr>
        <w:t>[TABLE 1 HERE]</w:t>
      </w:r>
    </w:p>
    <w:p w14:paraId="4E321444" w14:textId="77777777" w:rsidR="00A71F21" w:rsidRDefault="00D84E6F">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racial subgroup models highlight the racial heterogeneity in the effect of police-killing on mental health diagnoses. Models 2 and 4, models for the White and </w:t>
      </w:r>
      <w:proofErr w:type="spellStart"/>
      <w:r>
        <w:rPr>
          <w:rFonts w:ascii="Times New Roman" w:eastAsia="Times New Roman" w:hAnsi="Times New Roman" w:cs="Times New Roman"/>
        </w:rPr>
        <w:t>Latine</w:t>
      </w:r>
      <w:proofErr w:type="spellEnd"/>
      <w:r>
        <w:rPr>
          <w:rFonts w:ascii="Times New Roman" w:eastAsia="Times New Roman" w:hAnsi="Times New Roman" w:cs="Times New Roman"/>
        </w:rPr>
        <w:t xml:space="preserve"> mental health discharges respectfully, show a weak increase post-killing, with increases of .061 and .022 respectively. In contrast, Model 2, which models the Black mental health diagnosis rate, exhibits a  quite large increase of .228 mental health diagnoses per 1,000 Black residents in post-killing. Further, this post-killing increase has some longevity: our estimates suggest that the Black mental health diagnosis rate has not returned to pre-treatment levels. At a weak weekly decrease of .007 mental health discharges per 1,000, the model estimates that it took ~32.6 weeks for discharge rates to return to pre-treatment levels (although this extrapolates beyond the observed series, as the decreases could have “sped up” in the early part of 2021). This suggests that the post-killing effect was driven primarily by increases in Black mental health discharges, and suggests that the police murder of George Floyd had a disproportionate, and substantially lengthy, negative impact on </w:t>
      </w:r>
      <w:r>
        <w:rPr>
          <w:rFonts w:ascii="Times New Roman" w:eastAsia="Times New Roman" w:hAnsi="Times New Roman" w:cs="Times New Roman"/>
        </w:rPr>
        <w:lastRenderedPageBreak/>
        <w:t xml:space="preserve">the Black community in Minneapolis in terms of hospitalized cases of mental health as compared to the other racial subgroups. </w:t>
      </w:r>
    </w:p>
    <w:p w14:paraId="7240634B" w14:textId="77777777" w:rsidR="00A71F21" w:rsidRDefault="00A71F21">
      <w:pPr>
        <w:rPr>
          <w:rFonts w:ascii="Times New Roman" w:eastAsia="Times New Roman" w:hAnsi="Times New Roman" w:cs="Times New Roman"/>
          <w:b/>
        </w:rPr>
      </w:pPr>
    </w:p>
    <w:p w14:paraId="2B2E3859" w14:textId="437F96D3" w:rsidR="00A71F21" w:rsidRDefault="00D84E6F">
      <w:pPr>
        <w:spacing w:line="480" w:lineRule="auto"/>
        <w:rPr>
          <w:rFonts w:ascii="Times New Roman" w:eastAsia="Times New Roman" w:hAnsi="Times New Roman" w:cs="Times New Roman"/>
        </w:rPr>
      </w:pPr>
      <w:r>
        <w:rPr>
          <w:rFonts w:ascii="Times New Roman" w:eastAsia="Times New Roman" w:hAnsi="Times New Roman" w:cs="Times New Roman"/>
        </w:rPr>
        <w:t xml:space="preserve">Table 2 presents the White and Black race-subgroup ITS Random Coefficient models, which use the within-neighborhood variation to estimate the </w:t>
      </w:r>
      <w:r>
        <w:rPr>
          <w:rFonts w:ascii="Times New Roman" w:eastAsia="Times New Roman" w:hAnsi="Times New Roman" w:cs="Times New Roman"/>
          <w:i/>
        </w:rPr>
        <w:t>Post-Killing</w:t>
      </w:r>
      <w:r>
        <w:rPr>
          <w:rFonts w:ascii="Times New Roman" w:eastAsia="Times New Roman" w:hAnsi="Times New Roman" w:cs="Times New Roman"/>
        </w:rPr>
        <w:t xml:space="preserve"> effect and allow for both the model intercept (i.e., the baseline level of mental health discharges, and </w:t>
      </w:r>
      <w:r>
        <w:rPr>
          <w:rFonts w:ascii="Times New Roman" w:eastAsia="Times New Roman" w:hAnsi="Times New Roman" w:cs="Times New Roman"/>
          <w:i/>
        </w:rPr>
        <w:t>Post-Killing</w:t>
      </w:r>
      <w:r>
        <w:rPr>
          <w:rFonts w:ascii="Times New Roman" w:eastAsia="Times New Roman" w:hAnsi="Times New Roman" w:cs="Times New Roman"/>
        </w:rPr>
        <w:t xml:space="preserve"> coefficients to vary by ZCTA. Corroborating the results of the pooled Minneapolis ITS models (see Table 1), within-neighborhood comparisons show post-killing </w:t>
      </w:r>
      <w:r w:rsidR="00F1276D">
        <w:rPr>
          <w:rFonts w:ascii="Times New Roman" w:eastAsia="Times New Roman" w:hAnsi="Times New Roman" w:cs="Times New Roman"/>
        </w:rPr>
        <w:t>decrease</w:t>
      </w:r>
      <w:r>
        <w:rPr>
          <w:rFonts w:ascii="Times New Roman" w:eastAsia="Times New Roman" w:hAnsi="Times New Roman" w:cs="Times New Roman"/>
        </w:rPr>
        <w:t xml:space="preserve"> of </w:t>
      </w:r>
      <w:r w:rsidRPr="00F1276D">
        <w:rPr>
          <w:rFonts w:ascii="Times New Roman" w:eastAsia="Times New Roman" w:hAnsi="Times New Roman" w:cs="Times New Roman"/>
        </w:rPr>
        <w:t>.00</w:t>
      </w:r>
      <w:r w:rsidR="00F1276D" w:rsidRPr="00F1276D">
        <w:rPr>
          <w:rFonts w:ascii="Times New Roman" w:eastAsia="Times New Roman" w:hAnsi="Times New Roman" w:cs="Times New Roman"/>
        </w:rPr>
        <w:t>2</w:t>
      </w:r>
      <w:r>
        <w:rPr>
          <w:rFonts w:ascii="Times New Roman" w:eastAsia="Times New Roman" w:hAnsi="Times New Roman" w:cs="Times New Roman"/>
        </w:rPr>
        <w:t xml:space="preserve"> for white residents, indicating that hospital mental health diagnoses for White residents did not appreciably change</w:t>
      </w:r>
      <w:r w:rsidR="00F1276D">
        <w:rPr>
          <w:rFonts w:ascii="Times New Roman" w:eastAsia="Times New Roman" w:hAnsi="Times New Roman" w:cs="Times New Roman"/>
        </w:rPr>
        <w:t xml:space="preserve"> on average</w:t>
      </w:r>
      <w:r>
        <w:rPr>
          <w:rFonts w:ascii="Times New Roman" w:eastAsia="Times New Roman" w:hAnsi="Times New Roman" w:cs="Times New Roman"/>
        </w:rPr>
        <w:t xml:space="preserve"> in the wake of the police killing. In contrast, Model 2 indicates a substantial increase in Black residents' mental health hospital diagnoses post-killing, with an increase of </w:t>
      </w:r>
      <w:r w:rsidRPr="00F1276D">
        <w:rPr>
          <w:rFonts w:ascii="Times New Roman" w:eastAsia="Times New Roman" w:hAnsi="Times New Roman" w:cs="Times New Roman"/>
        </w:rPr>
        <w:t>2.9</w:t>
      </w:r>
      <w:r>
        <w:rPr>
          <w:rFonts w:ascii="Times New Roman" w:eastAsia="Times New Roman" w:hAnsi="Times New Roman" w:cs="Times New Roman"/>
        </w:rPr>
        <w:t xml:space="preserve"> per 1,000 Black residents. This substantiates at the neighborhood-level the racially bifurcated effect of the police murder of </w:t>
      </w:r>
      <w:r w:rsidR="00F1276D">
        <w:rPr>
          <w:rFonts w:ascii="Times New Roman" w:eastAsia="Times New Roman" w:hAnsi="Times New Roman" w:cs="Times New Roman"/>
        </w:rPr>
        <w:t>Mr. Floyd</w:t>
      </w:r>
      <w:r>
        <w:rPr>
          <w:rFonts w:ascii="Times New Roman" w:eastAsia="Times New Roman" w:hAnsi="Times New Roman" w:cs="Times New Roman"/>
        </w:rPr>
        <w:t xml:space="preserve"> in Minneapolis, MN. The </w:t>
      </w:r>
      <w:proofErr w:type="spellStart"/>
      <w:r>
        <w:rPr>
          <w:rFonts w:ascii="Times New Roman" w:eastAsia="Times New Roman" w:hAnsi="Times New Roman" w:cs="Times New Roman"/>
        </w:rPr>
        <w:t>Latine</w:t>
      </w:r>
      <w:proofErr w:type="spellEnd"/>
      <w:r>
        <w:rPr>
          <w:rFonts w:ascii="Times New Roman" w:eastAsia="Times New Roman" w:hAnsi="Times New Roman" w:cs="Times New Roman"/>
        </w:rPr>
        <w:t xml:space="preserve"> model (Model 3) indicates a </w:t>
      </w:r>
      <w:r w:rsidRPr="007C49A4">
        <w:rPr>
          <w:rFonts w:ascii="Times New Roman" w:eastAsia="Times New Roman" w:hAnsi="Times New Roman" w:cs="Times New Roman"/>
        </w:rPr>
        <w:t>modest reduction</w:t>
      </w:r>
      <w:r>
        <w:rPr>
          <w:rFonts w:ascii="Times New Roman" w:eastAsia="Times New Roman" w:hAnsi="Times New Roman" w:cs="Times New Roman"/>
        </w:rPr>
        <w:t xml:space="preserve"> in mental health diagnoses post-killing, although the 95% confidence intervals indicate a wide variance in this </w:t>
      </w:r>
      <w:r w:rsidRPr="007C49A4">
        <w:rPr>
          <w:rFonts w:ascii="Times New Roman" w:eastAsia="Times New Roman" w:hAnsi="Times New Roman" w:cs="Times New Roman"/>
        </w:rPr>
        <w:t>estimate and the interval includes 0.</w:t>
      </w:r>
      <w:r>
        <w:rPr>
          <w:rFonts w:ascii="Times New Roman" w:eastAsia="Times New Roman" w:hAnsi="Times New Roman" w:cs="Times New Roman"/>
        </w:rPr>
        <w:t xml:space="preserve"> Models 4, 5, and 6 add the aforementioned interaction term between the post-killing term and concentrated disadvantage to each racial subgroup RE model. The interaction term in Model 4 indicates that the post-killing effect for White residents exhibited heterogeneity by </w:t>
      </w:r>
      <w:r w:rsidR="00F1276D">
        <w:rPr>
          <w:rFonts w:ascii="Times New Roman" w:eastAsia="Times New Roman" w:hAnsi="Times New Roman" w:cs="Times New Roman"/>
        </w:rPr>
        <w:t>disadvantage, with</w:t>
      </w:r>
      <w:r>
        <w:rPr>
          <w:rFonts w:ascii="Times New Roman" w:eastAsia="Times New Roman" w:hAnsi="Times New Roman" w:cs="Times New Roman"/>
        </w:rPr>
        <w:t xml:space="preserve"> a one standard deviation increase in concentrated disadvantage leading to a </w:t>
      </w:r>
      <w:r w:rsidRPr="007C49A4">
        <w:rPr>
          <w:rFonts w:ascii="Times New Roman" w:eastAsia="Times New Roman" w:hAnsi="Times New Roman" w:cs="Times New Roman"/>
        </w:rPr>
        <w:t>.</w:t>
      </w:r>
      <w:r w:rsidR="007C49A4" w:rsidRPr="007C49A4">
        <w:rPr>
          <w:rFonts w:ascii="Times New Roman" w:eastAsia="Times New Roman" w:hAnsi="Times New Roman" w:cs="Times New Roman"/>
        </w:rPr>
        <w:t>19</w:t>
      </w:r>
      <w:r>
        <w:rPr>
          <w:rFonts w:ascii="Times New Roman" w:eastAsia="Times New Roman" w:hAnsi="Times New Roman" w:cs="Times New Roman"/>
        </w:rPr>
        <w:t xml:space="preserve"> greater post-killing increase in White residents’ mental health diagnoses. Similarly, Model 6 exhibits </w:t>
      </w:r>
      <w:r w:rsidRPr="007C49A4">
        <w:rPr>
          <w:rFonts w:ascii="Times New Roman" w:eastAsia="Times New Roman" w:hAnsi="Times New Roman" w:cs="Times New Roman"/>
        </w:rPr>
        <w:t>a positive interaction term</w:t>
      </w:r>
      <w:r>
        <w:rPr>
          <w:rFonts w:ascii="Times New Roman" w:eastAsia="Times New Roman" w:hAnsi="Times New Roman" w:cs="Times New Roman"/>
        </w:rPr>
        <w:t xml:space="preserve"> wherein the slight decreases in </w:t>
      </w:r>
      <w:proofErr w:type="spellStart"/>
      <w:r>
        <w:rPr>
          <w:rFonts w:ascii="Times New Roman" w:eastAsia="Times New Roman" w:hAnsi="Times New Roman" w:cs="Times New Roman"/>
        </w:rPr>
        <w:t>Latine</w:t>
      </w:r>
      <w:proofErr w:type="spellEnd"/>
      <w:r>
        <w:rPr>
          <w:rFonts w:ascii="Times New Roman" w:eastAsia="Times New Roman" w:hAnsi="Times New Roman" w:cs="Times New Roman"/>
        </w:rPr>
        <w:t xml:space="preserve"> residents’ mental health diagnoses post-killing were smaller in areas of higher </w:t>
      </w:r>
      <w:r w:rsidRPr="007C49A4">
        <w:rPr>
          <w:rFonts w:ascii="Times New Roman" w:eastAsia="Times New Roman" w:hAnsi="Times New Roman" w:cs="Times New Roman"/>
        </w:rPr>
        <w:t>disadvantage (although the 95% CI for this estimate includes 0).</w:t>
      </w:r>
      <w:r>
        <w:rPr>
          <w:rFonts w:ascii="Times New Roman" w:eastAsia="Times New Roman" w:hAnsi="Times New Roman" w:cs="Times New Roman"/>
        </w:rPr>
        <w:t xml:space="preserve"> In contrast, Model 5 shows that</w:t>
      </w:r>
      <w:r w:rsidRPr="007C49A4">
        <w:rPr>
          <w:rFonts w:ascii="Times New Roman" w:eastAsia="Times New Roman" w:hAnsi="Times New Roman" w:cs="Times New Roman"/>
        </w:rPr>
        <w:t>, while still positive in magnitude, the interaction term is much smaller in magnitude comparatively (and the 95% CI for this estimate includes 0),</w:t>
      </w:r>
      <w:r>
        <w:rPr>
          <w:rFonts w:ascii="Times New Roman" w:eastAsia="Times New Roman" w:hAnsi="Times New Roman" w:cs="Times New Roman"/>
        </w:rPr>
        <w:t xml:space="preserve"> suggesting that the post-killing increases did not vary appreciably by the level of concentrated disadvantage for Black residents to the same extent as they did for White residents.  In sum, these models illustrate that the deleterious impacts of the police killing 1) was concentrated amongst Black </w:t>
      </w:r>
      <w:r w:rsidR="003C3460">
        <w:rPr>
          <w:rFonts w:ascii="Times New Roman" w:eastAsia="Times New Roman" w:hAnsi="Times New Roman" w:cs="Times New Roman"/>
        </w:rPr>
        <w:t xml:space="preserve">residents </w:t>
      </w:r>
      <w:r>
        <w:rPr>
          <w:rFonts w:ascii="Times New Roman" w:eastAsia="Times New Roman" w:hAnsi="Times New Roman" w:cs="Times New Roman"/>
        </w:rPr>
        <w:lastRenderedPageBreak/>
        <w:t xml:space="preserve">mental health, 2) was observed </w:t>
      </w:r>
      <w:r>
        <w:rPr>
          <w:rFonts w:ascii="Times New Roman" w:eastAsia="Times New Roman" w:hAnsi="Times New Roman" w:cs="Times New Roman"/>
          <w:i/>
        </w:rPr>
        <w:t xml:space="preserve">city-wide, </w:t>
      </w:r>
      <w:r>
        <w:rPr>
          <w:rFonts w:ascii="Times New Roman" w:eastAsia="Times New Roman" w:hAnsi="Times New Roman" w:cs="Times New Roman"/>
        </w:rPr>
        <w:t xml:space="preserve">and 3) negative mental health effects for </w:t>
      </w:r>
      <w:r w:rsidR="003C3460">
        <w:rPr>
          <w:rFonts w:ascii="Times New Roman" w:eastAsia="Times New Roman" w:hAnsi="Times New Roman" w:cs="Times New Roman"/>
        </w:rPr>
        <w:t>w</w:t>
      </w:r>
      <w:r>
        <w:rPr>
          <w:rFonts w:ascii="Times New Roman" w:eastAsia="Times New Roman" w:hAnsi="Times New Roman" w:cs="Times New Roman"/>
        </w:rPr>
        <w:t>hite</w:t>
      </w:r>
      <w:r w:rsidR="003C3460">
        <w:rPr>
          <w:rFonts w:ascii="Times New Roman" w:eastAsia="Times New Roman" w:hAnsi="Times New Roman" w:cs="Times New Roman"/>
        </w:rPr>
        <w:t xml:space="preserve"> resident</w:t>
      </w:r>
      <w:r>
        <w:rPr>
          <w:rFonts w:ascii="Times New Roman" w:eastAsia="Times New Roman" w:hAnsi="Times New Roman" w:cs="Times New Roman"/>
        </w:rPr>
        <w:t xml:space="preserve">s were spatially located in areas characterized by high levels of concentrated disadvantage. </w:t>
      </w:r>
    </w:p>
    <w:p w14:paraId="27346ACD" w14:textId="77777777" w:rsidR="00A71F21" w:rsidRDefault="00A71F21">
      <w:pPr>
        <w:rPr>
          <w:rFonts w:ascii="Times New Roman" w:eastAsia="Times New Roman" w:hAnsi="Times New Roman" w:cs="Times New Roman"/>
        </w:rPr>
      </w:pPr>
    </w:p>
    <w:p w14:paraId="20F2045B" w14:textId="77777777" w:rsidR="00A71F21" w:rsidRDefault="00D84E6F">
      <w:pPr>
        <w:jc w:val="center"/>
        <w:rPr>
          <w:rFonts w:ascii="Times New Roman" w:eastAsia="Times New Roman" w:hAnsi="Times New Roman" w:cs="Times New Roman"/>
        </w:rPr>
      </w:pPr>
      <w:r>
        <w:rPr>
          <w:rFonts w:ascii="Times New Roman" w:eastAsia="Times New Roman" w:hAnsi="Times New Roman" w:cs="Times New Roman"/>
        </w:rPr>
        <w:t>[TABLE 2 HERE]</w:t>
      </w:r>
    </w:p>
    <w:p w14:paraId="7F9DCE47" w14:textId="77777777" w:rsidR="00A71F21" w:rsidRDefault="00A71F21">
      <w:pPr>
        <w:rPr>
          <w:rFonts w:ascii="Times New Roman" w:eastAsia="Times New Roman" w:hAnsi="Times New Roman" w:cs="Times New Roman"/>
        </w:rPr>
      </w:pPr>
    </w:p>
    <w:p w14:paraId="63FF74F9" w14:textId="375AAEB0" w:rsidR="00A71F21" w:rsidRDefault="00D84E6F">
      <w:pPr>
        <w:spacing w:line="480" w:lineRule="auto"/>
        <w:rPr>
          <w:rFonts w:ascii="Times New Roman" w:eastAsia="Times New Roman" w:hAnsi="Times New Roman" w:cs="Times New Roman"/>
        </w:rPr>
      </w:pPr>
      <w:r>
        <w:rPr>
          <w:rFonts w:ascii="Times New Roman" w:eastAsia="Times New Roman" w:hAnsi="Times New Roman" w:cs="Times New Roman"/>
        </w:rPr>
        <w:t xml:space="preserve">Figures 3, </w:t>
      </w:r>
      <w:r w:rsidR="00F1276D">
        <w:rPr>
          <w:rFonts w:ascii="Times New Roman" w:eastAsia="Times New Roman" w:hAnsi="Times New Roman" w:cs="Times New Roman"/>
        </w:rPr>
        <w:t>4, 5</w:t>
      </w:r>
      <w:r>
        <w:rPr>
          <w:rFonts w:ascii="Times New Roman" w:eastAsia="Times New Roman" w:hAnsi="Times New Roman" w:cs="Times New Roman"/>
        </w:rPr>
        <w:t xml:space="preserve">, and 6 contextualize these patterns by plotting the spatial distribution of post-killing random coefficients from the base RE models for White (Figure 3), Black (Figure 4), and </w:t>
      </w:r>
      <w:proofErr w:type="spellStart"/>
      <w:r>
        <w:rPr>
          <w:rFonts w:ascii="Times New Roman" w:eastAsia="Times New Roman" w:hAnsi="Times New Roman" w:cs="Times New Roman"/>
        </w:rPr>
        <w:t>Latine</w:t>
      </w:r>
      <w:proofErr w:type="spellEnd"/>
      <w:r>
        <w:rPr>
          <w:rFonts w:ascii="Times New Roman" w:eastAsia="Times New Roman" w:hAnsi="Times New Roman" w:cs="Times New Roman"/>
        </w:rPr>
        <w:t xml:space="preserve"> (Figure 5) residents alongside levels of concentrated disadvantage</w:t>
      </w:r>
      <w:r w:rsidR="00F1276D">
        <w:rPr>
          <w:rFonts w:ascii="Times New Roman" w:eastAsia="Times New Roman" w:hAnsi="Times New Roman" w:cs="Times New Roman"/>
        </w:rPr>
        <w:t xml:space="preserve"> (Figure 6)</w:t>
      </w:r>
      <w:r>
        <w:rPr>
          <w:rFonts w:ascii="Times New Roman" w:eastAsia="Times New Roman" w:hAnsi="Times New Roman" w:cs="Times New Roman"/>
        </w:rPr>
        <w:t xml:space="preserve">. In general, the White and </w:t>
      </w:r>
      <w:proofErr w:type="spellStart"/>
      <w:r>
        <w:rPr>
          <w:rFonts w:ascii="Times New Roman" w:eastAsia="Times New Roman" w:hAnsi="Times New Roman" w:cs="Times New Roman"/>
        </w:rPr>
        <w:t>Latine</w:t>
      </w:r>
      <w:proofErr w:type="spellEnd"/>
      <w:r>
        <w:rPr>
          <w:rFonts w:ascii="Times New Roman" w:eastAsia="Times New Roman" w:hAnsi="Times New Roman" w:cs="Times New Roman"/>
        </w:rPr>
        <w:t xml:space="preserve"> post-killing effects tend to be stronger (or less negative in the case of </w:t>
      </w:r>
      <w:proofErr w:type="spellStart"/>
      <w:r>
        <w:rPr>
          <w:rFonts w:ascii="Times New Roman" w:eastAsia="Times New Roman" w:hAnsi="Times New Roman" w:cs="Times New Roman"/>
        </w:rPr>
        <w:t>Latine</w:t>
      </w:r>
      <w:proofErr w:type="spellEnd"/>
      <w:r>
        <w:rPr>
          <w:rFonts w:ascii="Times New Roman" w:eastAsia="Times New Roman" w:hAnsi="Times New Roman" w:cs="Times New Roman"/>
        </w:rPr>
        <w:t xml:space="preserve"> residents) in areas of higher concentrated disadvantage, such as North Minneapolis and the East Phillips neighborhood (the red and orange areas of Figure 6).</w:t>
      </w:r>
      <w:r>
        <w:rPr>
          <w:rFonts w:ascii="Times New Roman" w:eastAsia="Times New Roman" w:hAnsi="Times New Roman" w:cs="Times New Roman"/>
          <w:vertAlign w:val="superscript"/>
        </w:rPr>
        <w:footnoteReference w:id="2"/>
      </w:r>
      <w:r>
        <w:rPr>
          <w:rFonts w:ascii="Times New Roman" w:eastAsia="Times New Roman" w:hAnsi="Times New Roman" w:cs="Times New Roman"/>
        </w:rPr>
        <w:t xml:space="preserve"> In contrast, the post-killing increases in Black mental health discharges were remarkably stable across space, with the exception a slight decrease in downtown Minneapolis, and a quite large increase in mental health diagnosis rates for Black residents in ZCTA 55455, which is the ZCTA that contains the University of Minnesota-Twin Cities campus. Note also the magnitude and scale of the estimated effects shown in Figure 4 relative to the more modest effects in Figures 3 and 5. In general, these patterns of results establish the </w:t>
      </w:r>
      <w:r>
        <w:rPr>
          <w:rFonts w:ascii="Times New Roman" w:eastAsia="Times New Roman" w:hAnsi="Times New Roman" w:cs="Times New Roman"/>
          <w:i/>
        </w:rPr>
        <w:t xml:space="preserve">spatially racialized </w:t>
      </w:r>
      <w:r>
        <w:rPr>
          <w:rFonts w:ascii="Times New Roman" w:eastAsia="Times New Roman" w:hAnsi="Times New Roman" w:cs="Times New Roman"/>
        </w:rPr>
        <w:t>character of the harmful effects of police violence, where Black residents experience a universal harm and the negative effects for White residents are confined to those disadvantaged.</w:t>
      </w:r>
    </w:p>
    <w:p w14:paraId="5A3765F9" w14:textId="77777777" w:rsidR="00A71F21" w:rsidRDefault="00A71F21">
      <w:pPr>
        <w:rPr>
          <w:rFonts w:ascii="Times New Roman" w:eastAsia="Times New Roman" w:hAnsi="Times New Roman" w:cs="Times New Roman"/>
        </w:rPr>
      </w:pPr>
    </w:p>
    <w:p w14:paraId="1A4FE26B" w14:textId="77777777" w:rsidR="00A71F21" w:rsidRDefault="00D84E6F">
      <w:pPr>
        <w:rPr>
          <w:rFonts w:ascii="Times New Roman" w:eastAsia="Times New Roman" w:hAnsi="Times New Roman" w:cs="Times New Roman"/>
          <w:b/>
        </w:rPr>
      </w:pPr>
      <w:r>
        <w:rPr>
          <w:rFonts w:ascii="Times New Roman" w:eastAsia="Times New Roman" w:hAnsi="Times New Roman" w:cs="Times New Roman"/>
          <w:b/>
        </w:rPr>
        <w:t xml:space="preserve">Discussion </w:t>
      </w:r>
    </w:p>
    <w:p w14:paraId="05ADD800" w14:textId="77777777" w:rsidR="00A71F21" w:rsidRDefault="00A71F21">
      <w:pPr>
        <w:spacing w:line="480" w:lineRule="auto"/>
        <w:rPr>
          <w:rFonts w:ascii="Times New Roman" w:eastAsia="Times New Roman" w:hAnsi="Times New Roman" w:cs="Times New Roman"/>
        </w:rPr>
      </w:pPr>
    </w:p>
    <w:p w14:paraId="79442328" w14:textId="45834E62" w:rsidR="00A71F21" w:rsidRDefault="00D84E6F">
      <w:pPr>
        <w:spacing w:line="480" w:lineRule="auto"/>
        <w:rPr>
          <w:rFonts w:ascii="Times New Roman" w:eastAsia="Times New Roman" w:hAnsi="Times New Roman" w:cs="Times New Roman"/>
        </w:rPr>
      </w:pPr>
      <w:r>
        <w:rPr>
          <w:rFonts w:ascii="Times New Roman" w:eastAsia="Times New Roman" w:hAnsi="Times New Roman" w:cs="Times New Roman"/>
        </w:rPr>
        <w:t xml:space="preserve">In the wake of </w:t>
      </w:r>
      <w:r w:rsidR="007C49A4">
        <w:rPr>
          <w:rFonts w:ascii="Times New Roman" w:eastAsia="Times New Roman" w:hAnsi="Times New Roman" w:cs="Times New Roman"/>
        </w:rPr>
        <w:t>George</w:t>
      </w:r>
      <w:r>
        <w:rPr>
          <w:rFonts w:ascii="Times New Roman" w:eastAsia="Times New Roman" w:hAnsi="Times New Roman" w:cs="Times New Roman"/>
        </w:rPr>
        <w:t xml:space="preserve"> Floyd’s murder, our study found a modest overall increase of mental health diagnoses followed by a decline to levels approximating those observed in  the pre-murder period. However, our racially-stratified analysis finds much larger deleterious impacts of the police murder among Black residents. Specifically, we find that they experienced a universal (spatially) and </w:t>
      </w:r>
      <w:r>
        <w:rPr>
          <w:rFonts w:ascii="Times New Roman" w:eastAsia="Times New Roman" w:hAnsi="Times New Roman" w:cs="Times New Roman"/>
        </w:rPr>
        <w:lastRenderedPageBreak/>
        <w:t xml:space="preserve">longstanding harm whereas there was little impact for </w:t>
      </w:r>
      <w:proofErr w:type="spellStart"/>
      <w:r>
        <w:rPr>
          <w:rFonts w:ascii="Times New Roman" w:eastAsia="Times New Roman" w:hAnsi="Times New Roman" w:cs="Times New Roman"/>
        </w:rPr>
        <w:t>Latine</w:t>
      </w:r>
      <w:proofErr w:type="spellEnd"/>
      <w:r>
        <w:rPr>
          <w:rFonts w:ascii="Times New Roman" w:eastAsia="Times New Roman" w:hAnsi="Times New Roman" w:cs="Times New Roman"/>
        </w:rPr>
        <w:t xml:space="preserve"> and white residents, but the harmful effects for these groups were spatially located in areas characterized by high levels of concentrated disadvantage. </w:t>
      </w:r>
    </w:p>
    <w:p w14:paraId="4605A759" w14:textId="77777777" w:rsidR="00A71F21" w:rsidRDefault="00A71F21">
      <w:pPr>
        <w:spacing w:line="480" w:lineRule="auto"/>
        <w:rPr>
          <w:rFonts w:ascii="Times New Roman" w:eastAsia="Times New Roman" w:hAnsi="Times New Roman" w:cs="Times New Roman"/>
        </w:rPr>
      </w:pPr>
    </w:p>
    <w:p w14:paraId="61F1D7DF" w14:textId="5EA1CD7F" w:rsidR="00A71F21" w:rsidRDefault="00D84E6F">
      <w:pPr>
        <w:spacing w:line="480" w:lineRule="auto"/>
        <w:rPr>
          <w:rFonts w:ascii="Times New Roman" w:eastAsia="Times New Roman" w:hAnsi="Times New Roman" w:cs="Times New Roman"/>
        </w:rPr>
      </w:pPr>
      <w:r>
        <w:rPr>
          <w:rFonts w:ascii="Times New Roman" w:eastAsia="Times New Roman" w:hAnsi="Times New Roman" w:cs="Times New Roman"/>
        </w:rPr>
        <w:t>Our results suggest that residing in advantaged neighborhoods did not insulate Black people from experiencing mental health diagnoses post-murder of Mr. Floyd.  The global effects of Mr. Floyd’s murder on Black people’s mental health are likely reflective of structural racism, which Bailey et al. define as “the totality of ways in which societies foster racial discrimination through mutually reinforcing systems of housing, education, employment, earnings, benefits, credit, media, health care, and criminal justice.”</w:t>
      </w:r>
      <w:r w:rsidR="003C3460" w:rsidRPr="003C3460">
        <w:rPr>
          <w:rFonts w:ascii="Times New Roman" w:hAnsi="Times New Roman" w:cs="Times New Roman"/>
          <w:vertAlign w:val="superscript"/>
        </w:rPr>
        <w:t>23</w:t>
      </w:r>
      <w:r>
        <w:rPr>
          <w:rFonts w:ascii="Times New Roman" w:eastAsia="Times New Roman" w:hAnsi="Times New Roman" w:cs="Times New Roman"/>
        </w:rPr>
        <w:t xml:space="preserve"> Structural racism is a fundamental cause of health inequity that undermines health through a series of interdependent pathways, including (but not limited to) economic injustice and social deprivation, inadequate health care, maladaptive coping mechanisms, and psychosocial trauma.</w:t>
      </w:r>
      <w:r w:rsidR="003C3460" w:rsidRPr="003C3460">
        <w:rPr>
          <w:rFonts w:ascii="Times New Roman" w:hAnsi="Times New Roman" w:cs="Times New Roman"/>
          <w:vertAlign w:val="superscript"/>
        </w:rPr>
        <w:t xml:space="preserve"> 23</w:t>
      </w:r>
      <w:r w:rsidR="003C3460">
        <w:rPr>
          <w:rFonts w:ascii="Times New Roman" w:hAnsi="Times New Roman" w:cs="Times New Roman"/>
          <w:vertAlign w:val="superscript"/>
        </w:rPr>
        <w:t>,24</w:t>
      </w:r>
      <w:r>
        <w:rPr>
          <w:rFonts w:ascii="Times New Roman" w:eastAsia="Times New Roman" w:hAnsi="Times New Roman" w:cs="Times New Roman"/>
        </w:rPr>
        <w:t xml:space="preserve">  Our work adds further evidence that police violence operates as a fundamental mechanism in the structural racism-health pathway that (re)produces, in part, the racial disparities in health we observe.  These structural racism-health pathways create, in part, racial disparities in police contact and </w:t>
      </w:r>
      <w:r w:rsidR="00BB63F0">
        <w:rPr>
          <w:rFonts w:ascii="Times New Roman" w:eastAsia="Times New Roman" w:hAnsi="Times New Roman" w:cs="Times New Roman"/>
        </w:rPr>
        <w:t>downstream disparities</w:t>
      </w:r>
      <w:r>
        <w:rPr>
          <w:rFonts w:ascii="Times New Roman" w:eastAsia="Times New Roman" w:hAnsi="Times New Roman" w:cs="Times New Roman"/>
        </w:rPr>
        <w:t xml:space="preserve"> in mental health concerns. Economic injustice and social deprivation increase the chances that Black neighborhoods experience high concentrations of community and police violence.</w:t>
      </w:r>
      <w:r w:rsidR="003C3460" w:rsidRPr="003C3460">
        <w:rPr>
          <w:rFonts w:ascii="Times New Roman" w:hAnsi="Times New Roman" w:cs="Times New Roman"/>
          <w:vertAlign w:val="superscript"/>
        </w:rPr>
        <w:t xml:space="preserve"> 2</w:t>
      </w:r>
      <w:r w:rsidR="003C3460">
        <w:rPr>
          <w:rFonts w:ascii="Times New Roman" w:hAnsi="Times New Roman" w:cs="Times New Roman"/>
          <w:vertAlign w:val="superscript"/>
        </w:rPr>
        <w:t>5</w:t>
      </w:r>
      <w:r>
        <w:rPr>
          <w:rFonts w:ascii="Times New Roman" w:eastAsia="Times New Roman" w:hAnsi="Times New Roman" w:cs="Times New Roman"/>
        </w:rPr>
        <w:t xml:space="preserve"> As such, vicarious police violence exposures may exacerbate symptoms of untreated psychological distress and foster psychosocial trauma. Black people in-and-out-of-advantaged contexts can experience this psychosocial trauma; each police murder of an unarmed Black person adds another racial injustice to the nation’s legacy of limited accountability for anti-Black violence.</w:t>
      </w:r>
      <w:r w:rsidR="003C3460" w:rsidRPr="003C3460">
        <w:rPr>
          <w:rFonts w:ascii="Times New Roman" w:hAnsi="Times New Roman" w:cs="Times New Roman"/>
          <w:vertAlign w:val="superscript"/>
        </w:rPr>
        <w:t xml:space="preserve"> 2</w:t>
      </w:r>
      <w:r w:rsidR="003C3460">
        <w:rPr>
          <w:rFonts w:ascii="Times New Roman" w:hAnsi="Times New Roman" w:cs="Times New Roman"/>
          <w:vertAlign w:val="superscript"/>
        </w:rPr>
        <w:t>6</w:t>
      </w:r>
      <w:r>
        <w:rPr>
          <w:rFonts w:ascii="Times New Roman" w:eastAsia="Times New Roman" w:hAnsi="Times New Roman" w:cs="Times New Roman"/>
        </w:rPr>
        <w:t xml:space="preserve"> The resulting racial trauma manifests itself in the increased worry, anticipatory stress, and adverse mental health that we found in our analysis.</w:t>
      </w:r>
      <w:hyperlink r:id="rId27">
        <w:r>
          <w:rPr>
            <w:rFonts w:ascii="Times New Roman" w:eastAsia="Times New Roman" w:hAnsi="Times New Roman" w:cs="Times New Roman"/>
            <w:vertAlign w:val="superscript"/>
          </w:rPr>
          <w:t>14</w:t>
        </w:r>
      </w:hyperlink>
    </w:p>
    <w:p w14:paraId="15F37E59" w14:textId="77777777" w:rsidR="00A71F21" w:rsidRDefault="00A71F21">
      <w:pPr>
        <w:spacing w:line="240" w:lineRule="auto"/>
        <w:jc w:val="both"/>
        <w:rPr>
          <w:rFonts w:ascii="Times New Roman" w:eastAsia="Times New Roman" w:hAnsi="Times New Roman" w:cs="Times New Roman"/>
        </w:rPr>
      </w:pPr>
    </w:p>
    <w:p w14:paraId="3942EB3B" w14:textId="77777777" w:rsidR="00A71F21" w:rsidRDefault="00A71F21">
      <w:pPr>
        <w:spacing w:line="240" w:lineRule="auto"/>
        <w:ind w:firstLine="720"/>
        <w:jc w:val="both"/>
        <w:rPr>
          <w:rFonts w:ascii="Times New Roman" w:eastAsia="Times New Roman" w:hAnsi="Times New Roman" w:cs="Times New Roman"/>
        </w:rPr>
      </w:pPr>
    </w:p>
    <w:p w14:paraId="57471A89" w14:textId="356D6F0C" w:rsidR="00A71F21" w:rsidRDefault="00D84E6F">
      <w:pPr>
        <w:spacing w:line="480" w:lineRule="auto"/>
        <w:rPr>
          <w:rFonts w:ascii="Times New Roman" w:eastAsia="Times New Roman" w:hAnsi="Times New Roman" w:cs="Times New Roman"/>
          <w:b/>
        </w:rPr>
      </w:pPr>
      <w:r>
        <w:rPr>
          <w:rFonts w:ascii="Times New Roman" w:eastAsia="Times New Roman" w:hAnsi="Times New Roman" w:cs="Times New Roman"/>
        </w:rPr>
        <w:t xml:space="preserve">Our study is not without limitations. First, hospital discharge data only captures mental health diagnoses among those who went to the hospital for care, </w:t>
      </w:r>
      <w:proofErr w:type="spellStart"/>
      <w:r>
        <w:rPr>
          <w:rFonts w:ascii="Times New Roman" w:eastAsia="Times New Roman" w:hAnsi="Times New Roman" w:cs="Times New Roman"/>
        </w:rPr>
        <w:t>ie</w:t>
      </w:r>
      <w:proofErr w:type="spellEnd"/>
      <w:r>
        <w:rPr>
          <w:rFonts w:ascii="Times New Roman" w:eastAsia="Times New Roman" w:hAnsi="Times New Roman" w:cs="Times New Roman"/>
        </w:rPr>
        <w:t>. more serious cases. Mental health stigma, a lack of health insurance, or medical mistrust, which is fostered by police violence exposure, could serve as barriers to seeking hospital care.</w:t>
      </w:r>
      <w:r w:rsidR="003C3460" w:rsidRPr="003C3460">
        <w:rPr>
          <w:rFonts w:ascii="Times New Roman" w:hAnsi="Times New Roman" w:cs="Times New Roman"/>
          <w:vertAlign w:val="superscript"/>
        </w:rPr>
        <w:t xml:space="preserve"> 2</w:t>
      </w:r>
      <w:r w:rsidR="003C3460">
        <w:rPr>
          <w:rFonts w:ascii="Times New Roman" w:hAnsi="Times New Roman" w:cs="Times New Roman"/>
          <w:vertAlign w:val="superscript"/>
        </w:rPr>
        <w:t>7</w:t>
      </w:r>
      <w:r>
        <w:rPr>
          <w:rFonts w:ascii="Times New Roman" w:eastAsia="Times New Roman" w:hAnsi="Times New Roman" w:cs="Times New Roman"/>
        </w:rPr>
        <w:t xml:space="preserve"> This self-selection of not receiving health care could have also been </w:t>
      </w:r>
      <w:r>
        <w:rPr>
          <w:rFonts w:ascii="Times New Roman" w:eastAsia="Times New Roman" w:hAnsi="Times New Roman" w:cs="Times New Roman"/>
        </w:rPr>
        <w:lastRenderedPageBreak/>
        <w:t xml:space="preserve">exacerbated because of COVID-19. Second, despite our efforts to adjust estimates for changes in COVID-19-related policy, police behavior and seasonality, we cannot rule out other unmeasured confounders that could represent a threat to internal validity.  Our identification strategy in the ITS model assumes that the event shift in mental health diagnoses is fully attributable to the event. However, if other changes contemporaneous with the event week took place (e.g., changes in population composition, other exogenous events), net of our time varying controls, our estimates would be biased. Third, although our models focus on Black, white, and </w:t>
      </w:r>
      <w:proofErr w:type="spellStart"/>
      <w:r>
        <w:rPr>
          <w:rFonts w:ascii="Times New Roman" w:eastAsia="Times New Roman" w:hAnsi="Times New Roman" w:cs="Times New Roman"/>
        </w:rPr>
        <w:t>Latine</w:t>
      </w:r>
      <w:proofErr w:type="spellEnd"/>
      <w:r>
        <w:rPr>
          <w:rFonts w:ascii="Times New Roman" w:eastAsia="Times New Roman" w:hAnsi="Times New Roman" w:cs="Times New Roman"/>
        </w:rPr>
        <w:t xml:space="preserve"> residents, our analysis does not examine </w:t>
      </w:r>
      <w:r w:rsidR="00547C84">
        <w:rPr>
          <w:rFonts w:ascii="Times New Roman" w:eastAsia="Times New Roman" w:hAnsi="Times New Roman" w:cs="Times New Roman"/>
        </w:rPr>
        <w:t>associations</w:t>
      </w:r>
      <w:r>
        <w:rPr>
          <w:rFonts w:ascii="Times New Roman" w:eastAsia="Times New Roman" w:hAnsi="Times New Roman" w:cs="Times New Roman"/>
        </w:rPr>
        <w:t xml:space="preserve"> among Indigenous residents, who have been historic targets of police violence in Minneapolis</w:t>
      </w:r>
      <w:r w:rsidR="003C3460" w:rsidRPr="003C3460">
        <w:rPr>
          <w:rFonts w:ascii="Times New Roman" w:hAnsi="Times New Roman" w:cs="Times New Roman"/>
          <w:vertAlign w:val="superscript"/>
        </w:rPr>
        <w:t>2</w:t>
      </w:r>
      <w:r w:rsidR="003C3460">
        <w:rPr>
          <w:rFonts w:ascii="Times New Roman" w:hAnsi="Times New Roman" w:cs="Times New Roman"/>
          <w:vertAlign w:val="superscript"/>
        </w:rPr>
        <w:t>8</w:t>
      </w:r>
      <w:r>
        <w:rPr>
          <w:rFonts w:ascii="Times New Roman" w:eastAsia="Times New Roman" w:hAnsi="Times New Roman" w:cs="Times New Roman"/>
        </w:rPr>
        <w:t xml:space="preserve">  and elsewhere.</w:t>
      </w:r>
      <w:hyperlink r:id="rId28">
        <w:r>
          <w:rPr>
            <w:rFonts w:ascii="Times New Roman" w:eastAsia="Times New Roman" w:hAnsi="Times New Roman" w:cs="Times New Roman"/>
            <w:vertAlign w:val="superscript"/>
          </w:rPr>
          <w:t>5</w:t>
        </w:r>
      </w:hyperlink>
      <w:r>
        <w:rPr>
          <w:rFonts w:ascii="Times New Roman" w:eastAsia="Times New Roman" w:hAnsi="Times New Roman" w:cs="Times New Roman"/>
        </w:rPr>
        <w:t xml:space="preserve"> This historical trauma could have also worsened this group's mental health due to the murder of Mr. Floyd. However, due to sparse data in this subpopulation we were not able to explore this. </w:t>
      </w:r>
    </w:p>
    <w:p w14:paraId="5DD1ED62" w14:textId="77777777" w:rsidR="00A71F21" w:rsidRDefault="00A71F21">
      <w:pPr>
        <w:rPr>
          <w:rFonts w:ascii="Times New Roman" w:eastAsia="Times New Roman" w:hAnsi="Times New Roman" w:cs="Times New Roman"/>
        </w:rPr>
      </w:pPr>
    </w:p>
    <w:p w14:paraId="598CACDB" w14:textId="77777777" w:rsidR="00A71F21" w:rsidRDefault="00A71F21">
      <w:pPr>
        <w:rPr>
          <w:rFonts w:ascii="Times New Roman" w:eastAsia="Times New Roman" w:hAnsi="Times New Roman" w:cs="Times New Roman"/>
        </w:rPr>
      </w:pPr>
    </w:p>
    <w:p w14:paraId="04D028C0" w14:textId="77777777" w:rsidR="00A71F21" w:rsidRDefault="00D84E6F">
      <w:pPr>
        <w:spacing w:line="480" w:lineRule="auto"/>
        <w:rPr>
          <w:rFonts w:ascii="Times New Roman" w:eastAsia="Times New Roman" w:hAnsi="Times New Roman" w:cs="Times New Roman"/>
        </w:rPr>
      </w:pPr>
      <w:r>
        <w:rPr>
          <w:rFonts w:ascii="Times New Roman" w:eastAsia="Times New Roman" w:hAnsi="Times New Roman" w:cs="Times New Roman"/>
        </w:rPr>
        <w:t xml:space="preserve">In conclusion, these findings speak to the traumatizing effects of police violence and the short- and longer-term public health consequences for communities, particularly Black communities. We have much historical and contemporary evidence that Black residents are disproportionately the targets of police violence. Our study adds to the mounting evidence showing the disproportionate mental health consequences of this violence. </w:t>
      </w:r>
    </w:p>
    <w:p w14:paraId="40B80366" w14:textId="77777777" w:rsidR="00A71F21" w:rsidRDefault="00A71F21">
      <w:pPr>
        <w:rPr>
          <w:rFonts w:ascii="Times New Roman" w:eastAsia="Times New Roman" w:hAnsi="Times New Roman" w:cs="Times New Roman"/>
        </w:rPr>
      </w:pPr>
    </w:p>
    <w:p w14:paraId="6E673BFD" w14:textId="77777777" w:rsidR="00A71F21" w:rsidRDefault="00A71F21">
      <w:pPr>
        <w:rPr>
          <w:rFonts w:ascii="Times New Roman" w:eastAsia="Times New Roman" w:hAnsi="Times New Roman" w:cs="Times New Roman"/>
        </w:rPr>
      </w:pPr>
    </w:p>
    <w:p w14:paraId="0975543F" w14:textId="77777777" w:rsidR="00A71F21" w:rsidRDefault="00A71F21">
      <w:pPr>
        <w:rPr>
          <w:rFonts w:ascii="Times New Roman" w:eastAsia="Times New Roman" w:hAnsi="Times New Roman" w:cs="Times New Roman"/>
        </w:rPr>
      </w:pPr>
    </w:p>
    <w:p w14:paraId="752DA7C3" w14:textId="77777777" w:rsidR="00A71F21" w:rsidRDefault="00A71F21">
      <w:pPr>
        <w:rPr>
          <w:rFonts w:ascii="Times New Roman" w:eastAsia="Times New Roman" w:hAnsi="Times New Roman" w:cs="Times New Roman"/>
        </w:rPr>
      </w:pPr>
    </w:p>
    <w:p w14:paraId="7389CA7D" w14:textId="2FFC8C62" w:rsidR="00A71F21" w:rsidRDefault="00A71F21">
      <w:pPr>
        <w:rPr>
          <w:rFonts w:ascii="Times New Roman" w:eastAsia="Times New Roman" w:hAnsi="Times New Roman" w:cs="Times New Roman"/>
          <w:b/>
        </w:rPr>
      </w:pPr>
    </w:p>
    <w:p w14:paraId="06A25FE6" w14:textId="1E45BB4C" w:rsidR="002970A9" w:rsidRDefault="002970A9">
      <w:pPr>
        <w:rPr>
          <w:rFonts w:ascii="Times New Roman" w:eastAsia="Times New Roman" w:hAnsi="Times New Roman" w:cs="Times New Roman"/>
          <w:b/>
        </w:rPr>
      </w:pPr>
    </w:p>
    <w:p w14:paraId="742F03AF" w14:textId="4AAD4FCD" w:rsidR="002970A9" w:rsidRDefault="002970A9">
      <w:pPr>
        <w:rPr>
          <w:rFonts w:ascii="Times New Roman" w:eastAsia="Times New Roman" w:hAnsi="Times New Roman" w:cs="Times New Roman"/>
          <w:b/>
        </w:rPr>
      </w:pPr>
    </w:p>
    <w:p w14:paraId="75DB55CB" w14:textId="7A774348" w:rsidR="002970A9" w:rsidRDefault="002970A9">
      <w:pPr>
        <w:rPr>
          <w:rFonts w:ascii="Times New Roman" w:eastAsia="Times New Roman" w:hAnsi="Times New Roman" w:cs="Times New Roman"/>
          <w:b/>
        </w:rPr>
      </w:pPr>
    </w:p>
    <w:p w14:paraId="4C5D08C8" w14:textId="2826C297" w:rsidR="002970A9" w:rsidRDefault="002970A9">
      <w:pPr>
        <w:rPr>
          <w:rFonts w:ascii="Times New Roman" w:eastAsia="Times New Roman" w:hAnsi="Times New Roman" w:cs="Times New Roman"/>
          <w:b/>
        </w:rPr>
      </w:pPr>
    </w:p>
    <w:p w14:paraId="7203DDD7" w14:textId="196269C8" w:rsidR="002970A9" w:rsidRDefault="002970A9">
      <w:pPr>
        <w:rPr>
          <w:rFonts w:ascii="Times New Roman" w:eastAsia="Times New Roman" w:hAnsi="Times New Roman" w:cs="Times New Roman"/>
          <w:b/>
        </w:rPr>
      </w:pPr>
    </w:p>
    <w:p w14:paraId="6F80EE0D" w14:textId="4039651B" w:rsidR="002970A9" w:rsidRDefault="002970A9">
      <w:pPr>
        <w:rPr>
          <w:rFonts w:ascii="Times New Roman" w:eastAsia="Times New Roman" w:hAnsi="Times New Roman" w:cs="Times New Roman"/>
          <w:b/>
        </w:rPr>
      </w:pPr>
    </w:p>
    <w:p w14:paraId="74E8845D" w14:textId="172ACF89" w:rsidR="002970A9" w:rsidRDefault="002970A9">
      <w:pPr>
        <w:rPr>
          <w:rFonts w:ascii="Times New Roman" w:eastAsia="Times New Roman" w:hAnsi="Times New Roman" w:cs="Times New Roman"/>
          <w:b/>
        </w:rPr>
      </w:pPr>
    </w:p>
    <w:p w14:paraId="60687609" w14:textId="27F19220" w:rsidR="002970A9" w:rsidRDefault="002970A9">
      <w:pPr>
        <w:rPr>
          <w:rFonts w:ascii="Times New Roman" w:eastAsia="Times New Roman" w:hAnsi="Times New Roman" w:cs="Times New Roman"/>
          <w:b/>
        </w:rPr>
      </w:pPr>
    </w:p>
    <w:p w14:paraId="797F95AF" w14:textId="2E9E6664" w:rsidR="00E52F61" w:rsidRDefault="00E52F61">
      <w:pPr>
        <w:rPr>
          <w:rFonts w:ascii="Times New Roman" w:eastAsia="Times New Roman" w:hAnsi="Times New Roman" w:cs="Times New Roman"/>
          <w:b/>
        </w:rPr>
      </w:pPr>
    </w:p>
    <w:p w14:paraId="0DCAE213" w14:textId="77777777" w:rsidR="00E52F61" w:rsidRDefault="00E52F61">
      <w:pPr>
        <w:rPr>
          <w:rFonts w:ascii="Times New Roman" w:eastAsia="Times New Roman" w:hAnsi="Times New Roman" w:cs="Times New Roman"/>
          <w:b/>
        </w:rPr>
      </w:pPr>
    </w:p>
    <w:p w14:paraId="69D3A3F7" w14:textId="77777777" w:rsidR="002970A9" w:rsidRDefault="002970A9">
      <w:pPr>
        <w:rPr>
          <w:rFonts w:ascii="Times New Roman" w:eastAsia="Times New Roman" w:hAnsi="Times New Roman" w:cs="Times New Roman"/>
          <w:b/>
        </w:rPr>
      </w:pPr>
    </w:p>
    <w:p w14:paraId="082A17EC" w14:textId="77777777" w:rsidR="00A71F21" w:rsidRPr="00AE08E6" w:rsidRDefault="00D84E6F">
      <w:pPr>
        <w:rPr>
          <w:rFonts w:ascii="Times New Roman" w:eastAsia="Times New Roman" w:hAnsi="Times New Roman" w:cs="Times New Roman"/>
          <w:b/>
        </w:rPr>
      </w:pPr>
      <w:r w:rsidRPr="00AE08E6">
        <w:rPr>
          <w:rFonts w:ascii="Times New Roman" w:eastAsia="Times New Roman" w:hAnsi="Times New Roman" w:cs="Times New Roman"/>
          <w:b/>
        </w:rPr>
        <w:lastRenderedPageBreak/>
        <w:t>References</w:t>
      </w:r>
    </w:p>
    <w:p w14:paraId="51E46B9C" w14:textId="77777777" w:rsidR="00A71F21" w:rsidRPr="00AE08E6" w:rsidRDefault="00A71F21">
      <w:pPr>
        <w:rPr>
          <w:rFonts w:ascii="Times New Roman" w:eastAsia="Times New Roman" w:hAnsi="Times New Roman" w:cs="Times New Roman"/>
        </w:rPr>
      </w:pPr>
    </w:p>
    <w:p w14:paraId="4E503070" w14:textId="77777777" w:rsidR="00A71F21" w:rsidRPr="00AE08E6"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29">
        <w:r w:rsidR="00D84E6F" w:rsidRPr="00AE08E6">
          <w:rPr>
            <w:rFonts w:ascii="Times New Roman" w:hAnsi="Times New Roman" w:cs="Times New Roman"/>
          </w:rPr>
          <w:t>1.</w:t>
        </w:r>
        <w:r w:rsidR="00D84E6F" w:rsidRPr="00AE08E6">
          <w:rPr>
            <w:rFonts w:ascii="Times New Roman" w:hAnsi="Times New Roman" w:cs="Times New Roman"/>
          </w:rPr>
          <w:tab/>
          <w:t xml:space="preserve">James Baldwin’s National Press Club Speech. </w:t>
        </w:r>
      </w:hyperlink>
      <w:hyperlink r:id="rId30">
        <w:r w:rsidR="00D84E6F" w:rsidRPr="00AE08E6">
          <w:rPr>
            <w:rFonts w:ascii="Times New Roman" w:hAnsi="Times New Roman" w:cs="Times New Roman"/>
            <w:i/>
          </w:rPr>
          <w:t>National Press Club</w:t>
        </w:r>
      </w:hyperlink>
      <w:hyperlink r:id="rId31">
        <w:r w:rsidR="00D84E6F" w:rsidRPr="00AE08E6">
          <w:rPr>
            <w:rFonts w:ascii="Times New Roman" w:hAnsi="Times New Roman" w:cs="Times New Roman"/>
          </w:rPr>
          <w:t>. Published online 1986. Accessed April 13, 2023. https://www.press.org/author-speech-0</w:t>
        </w:r>
      </w:hyperlink>
    </w:p>
    <w:p w14:paraId="755F05A3" w14:textId="77777777" w:rsidR="00A71F21" w:rsidRPr="00AE08E6"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32">
        <w:r w:rsidR="00D84E6F" w:rsidRPr="00AE08E6">
          <w:rPr>
            <w:rFonts w:ascii="Times New Roman" w:hAnsi="Times New Roman" w:cs="Times New Roman"/>
          </w:rPr>
          <w:t>2.</w:t>
        </w:r>
        <w:r w:rsidR="00D84E6F" w:rsidRPr="00AE08E6">
          <w:rPr>
            <w:rFonts w:ascii="Times New Roman" w:hAnsi="Times New Roman" w:cs="Times New Roman"/>
          </w:rPr>
          <w:tab/>
          <w:t xml:space="preserve">Lyons CJ, Painter-Davis N, </w:t>
        </w:r>
        <w:proofErr w:type="spellStart"/>
        <w:r w:rsidR="00D84E6F" w:rsidRPr="00AE08E6">
          <w:rPr>
            <w:rFonts w:ascii="Times New Roman" w:hAnsi="Times New Roman" w:cs="Times New Roman"/>
          </w:rPr>
          <w:t>Medaris</w:t>
        </w:r>
        <w:proofErr w:type="spellEnd"/>
        <w:r w:rsidR="00D84E6F" w:rsidRPr="00AE08E6">
          <w:rPr>
            <w:rFonts w:ascii="Times New Roman" w:hAnsi="Times New Roman" w:cs="Times New Roman"/>
          </w:rPr>
          <w:t xml:space="preserve"> DC. The Lynching Era and Contemporary Lethal Police Shootings in the South. </w:t>
        </w:r>
      </w:hyperlink>
      <w:hyperlink r:id="rId33">
        <w:r w:rsidR="00D84E6F" w:rsidRPr="00AE08E6">
          <w:rPr>
            <w:rFonts w:ascii="Times New Roman" w:hAnsi="Times New Roman" w:cs="Times New Roman"/>
            <w:i/>
          </w:rPr>
          <w:t>Race and Justice</w:t>
        </w:r>
      </w:hyperlink>
      <w:hyperlink r:id="rId34">
        <w:r w:rsidR="00D84E6F" w:rsidRPr="00AE08E6">
          <w:rPr>
            <w:rFonts w:ascii="Times New Roman" w:hAnsi="Times New Roman" w:cs="Times New Roman"/>
          </w:rPr>
          <w:t>. Published online August 15, 2022:21533687221120950. doi:10.1177/21533687221120951</w:t>
        </w:r>
      </w:hyperlink>
    </w:p>
    <w:p w14:paraId="59682CF5" w14:textId="77777777" w:rsidR="00A71F21" w:rsidRPr="00AE08E6"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35">
        <w:r w:rsidR="00D84E6F" w:rsidRPr="00AE08E6">
          <w:rPr>
            <w:rFonts w:ascii="Times New Roman" w:hAnsi="Times New Roman" w:cs="Times New Roman"/>
          </w:rPr>
          <w:t>3.</w:t>
        </w:r>
        <w:r w:rsidR="00D84E6F" w:rsidRPr="00AE08E6">
          <w:rPr>
            <w:rFonts w:ascii="Times New Roman" w:hAnsi="Times New Roman" w:cs="Times New Roman"/>
          </w:rPr>
          <w:tab/>
        </w:r>
        <w:proofErr w:type="spellStart"/>
        <w:r w:rsidR="00D84E6F" w:rsidRPr="00AE08E6">
          <w:rPr>
            <w:rFonts w:ascii="Times New Roman" w:hAnsi="Times New Roman" w:cs="Times New Roman"/>
          </w:rPr>
          <w:t>DeVylder</w:t>
        </w:r>
        <w:proofErr w:type="spellEnd"/>
        <w:r w:rsidR="00D84E6F" w:rsidRPr="00AE08E6">
          <w:rPr>
            <w:rFonts w:ascii="Times New Roman" w:hAnsi="Times New Roman" w:cs="Times New Roman"/>
          </w:rPr>
          <w:t xml:space="preserve"> JE, Oh HY, Nam B, Sharpe TL, Lehmann M, Link BG. Prevalence, demographic variation and psychological correlates of exposure to police </w:t>
        </w:r>
        <w:proofErr w:type="spellStart"/>
        <w:r w:rsidR="00D84E6F" w:rsidRPr="00AE08E6">
          <w:rPr>
            <w:rFonts w:ascii="Times New Roman" w:hAnsi="Times New Roman" w:cs="Times New Roman"/>
          </w:rPr>
          <w:t>victimisation</w:t>
        </w:r>
        <w:proofErr w:type="spellEnd"/>
        <w:r w:rsidR="00D84E6F" w:rsidRPr="00AE08E6">
          <w:rPr>
            <w:rFonts w:ascii="Times New Roman" w:hAnsi="Times New Roman" w:cs="Times New Roman"/>
          </w:rPr>
          <w:t xml:space="preserve"> in four US cities. </w:t>
        </w:r>
      </w:hyperlink>
      <w:hyperlink r:id="rId36">
        <w:r w:rsidR="00D84E6F" w:rsidRPr="00AE08E6">
          <w:rPr>
            <w:rFonts w:ascii="Times New Roman" w:hAnsi="Times New Roman" w:cs="Times New Roman"/>
            <w:i/>
          </w:rPr>
          <w:t xml:space="preserve">Epidemiol </w:t>
        </w:r>
        <w:proofErr w:type="spellStart"/>
        <w:r w:rsidR="00D84E6F" w:rsidRPr="00AE08E6">
          <w:rPr>
            <w:rFonts w:ascii="Times New Roman" w:hAnsi="Times New Roman" w:cs="Times New Roman"/>
            <w:i/>
          </w:rPr>
          <w:t>Psychiatr</w:t>
        </w:r>
        <w:proofErr w:type="spellEnd"/>
        <w:r w:rsidR="00D84E6F" w:rsidRPr="00AE08E6">
          <w:rPr>
            <w:rFonts w:ascii="Times New Roman" w:hAnsi="Times New Roman" w:cs="Times New Roman"/>
            <w:i/>
          </w:rPr>
          <w:t xml:space="preserve"> Sci</w:t>
        </w:r>
      </w:hyperlink>
      <w:hyperlink r:id="rId37">
        <w:r w:rsidR="00D84E6F" w:rsidRPr="00AE08E6">
          <w:rPr>
            <w:rFonts w:ascii="Times New Roman" w:hAnsi="Times New Roman" w:cs="Times New Roman"/>
          </w:rPr>
          <w:t>. 2016;26(5):466-477. doi:10.1017/S2045796016000810</w:t>
        </w:r>
      </w:hyperlink>
    </w:p>
    <w:p w14:paraId="0C919ED4" w14:textId="77777777" w:rsidR="00A71F21" w:rsidRPr="00AE08E6"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38">
        <w:r w:rsidR="00D84E6F" w:rsidRPr="00AE08E6">
          <w:rPr>
            <w:rFonts w:ascii="Times New Roman" w:hAnsi="Times New Roman" w:cs="Times New Roman"/>
          </w:rPr>
          <w:t>4.</w:t>
        </w:r>
        <w:r w:rsidR="00D84E6F" w:rsidRPr="00AE08E6">
          <w:rPr>
            <w:rFonts w:ascii="Times New Roman" w:hAnsi="Times New Roman" w:cs="Times New Roman"/>
          </w:rPr>
          <w:tab/>
          <w:t xml:space="preserve">Knox D, Lowe W, </w:t>
        </w:r>
        <w:proofErr w:type="spellStart"/>
        <w:r w:rsidR="00D84E6F" w:rsidRPr="00AE08E6">
          <w:rPr>
            <w:rFonts w:ascii="Times New Roman" w:hAnsi="Times New Roman" w:cs="Times New Roman"/>
          </w:rPr>
          <w:t>Mummolo</w:t>
        </w:r>
        <w:proofErr w:type="spellEnd"/>
        <w:r w:rsidR="00D84E6F" w:rsidRPr="00AE08E6">
          <w:rPr>
            <w:rFonts w:ascii="Times New Roman" w:hAnsi="Times New Roman" w:cs="Times New Roman"/>
          </w:rPr>
          <w:t xml:space="preserve"> J. Administrative Records Mask Racially Biased Policing. </w:t>
        </w:r>
      </w:hyperlink>
      <w:hyperlink r:id="rId39">
        <w:r w:rsidR="00D84E6F" w:rsidRPr="00AE08E6">
          <w:rPr>
            <w:rFonts w:ascii="Times New Roman" w:hAnsi="Times New Roman" w:cs="Times New Roman"/>
            <w:i/>
          </w:rPr>
          <w:t>Am Polit Sci Rev</w:t>
        </w:r>
      </w:hyperlink>
      <w:hyperlink r:id="rId40">
        <w:r w:rsidR="00D84E6F" w:rsidRPr="00AE08E6">
          <w:rPr>
            <w:rFonts w:ascii="Times New Roman" w:hAnsi="Times New Roman" w:cs="Times New Roman"/>
          </w:rPr>
          <w:t>. 2020;114(3):619-637. doi:10.1017/S0003055420000039</w:t>
        </w:r>
      </w:hyperlink>
    </w:p>
    <w:p w14:paraId="4986ED1A" w14:textId="77777777" w:rsidR="00A71F21" w:rsidRPr="00AE08E6"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41">
        <w:r w:rsidR="00D84E6F" w:rsidRPr="00AE08E6">
          <w:rPr>
            <w:rFonts w:ascii="Times New Roman" w:hAnsi="Times New Roman" w:cs="Times New Roman"/>
          </w:rPr>
          <w:t>5.</w:t>
        </w:r>
        <w:r w:rsidR="00D84E6F" w:rsidRPr="00AE08E6">
          <w:rPr>
            <w:rFonts w:ascii="Times New Roman" w:hAnsi="Times New Roman" w:cs="Times New Roman"/>
          </w:rPr>
          <w:tab/>
          <w:t xml:space="preserve">Edwards F, Lee H, Esposito M. Risk of being killed by police use of force in the United States by age, race–ethnicity, and sex. </w:t>
        </w:r>
      </w:hyperlink>
      <w:hyperlink r:id="rId42">
        <w:r w:rsidR="00D84E6F" w:rsidRPr="00AE08E6">
          <w:rPr>
            <w:rFonts w:ascii="Times New Roman" w:hAnsi="Times New Roman" w:cs="Times New Roman"/>
            <w:i/>
          </w:rPr>
          <w:t>Proceedings of the National Academy of Sciences</w:t>
        </w:r>
      </w:hyperlink>
      <w:hyperlink r:id="rId43">
        <w:r w:rsidR="00D84E6F" w:rsidRPr="00AE08E6">
          <w:rPr>
            <w:rFonts w:ascii="Times New Roman" w:hAnsi="Times New Roman" w:cs="Times New Roman"/>
          </w:rPr>
          <w:t>. 2019;116(34):16793-16798. doi:10.1073/pnas.1821204116</w:t>
        </w:r>
      </w:hyperlink>
    </w:p>
    <w:p w14:paraId="5842E03A" w14:textId="77777777" w:rsidR="00A71F21" w:rsidRPr="00AE08E6"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44">
        <w:r w:rsidR="00D84E6F" w:rsidRPr="00AE08E6">
          <w:rPr>
            <w:rFonts w:ascii="Times New Roman" w:hAnsi="Times New Roman" w:cs="Times New Roman"/>
          </w:rPr>
          <w:t>6.</w:t>
        </w:r>
        <w:r w:rsidR="00D84E6F" w:rsidRPr="00AE08E6">
          <w:rPr>
            <w:rFonts w:ascii="Times New Roman" w:hAnsi="Times New Roman" w:cs="Times New Roman"/>
          </w:rPr>
          <w:tab/>
          <w:t xml:space="preserve">Bui AL, Coates MM, </w:t>
        </w:r>
        <w:proofErr w:type="spellStart"/>
        <w:r w:rsidR="00D84E6F" w:rsidRPr="00AE08E6">
          <w:rPr>
            <w:rFonts w:ascii="Times New Roman" w:hAnsi="Times New Roman" w:cs="Times New Roman"/>
          </w:rPr>
          <w:t>Matthay</w:t>
        </w:r>
        <w:proofErr w:type="spellEnd"/>
        <w:r w:rsidR="00D84E6F" w:rsidRPr="00AE08E6">
          <w:rPr>
            <w:rFonts w:ascii="Times New Roman" w:hAnsi="Times New Roman" w:cs="Times New Roman"/>
          </w:rPr>
          <w:t xml:space="preserve"> EC. Years of life lost due to encounters with law enforcement in the USA 2015–2016. </w:t>
        </w:r>
      </w:hyperlink>
      <w:hyperlink r:id="rId45">
        <w:r w:rsidR="00D84E6F" w:rsidRPr="00AE08E6">
          <w:rPr>
            <w:rFonts w:ascii="Times New Roman" w:hAnsi="Times New Roman" w:cs="Times New Roman"/>
            <w:i/>
          </w:rPr>
          <w:t>J Epidemiol Community Health</w:t>
        </w:r>
      </w:hyperlink>
      <w:hyperlink r:id="rId46">
        <w:r w:rsidR="00D84E6F" w:rsidRPr="00AE08E6">
          <w:rPr>
            <w:rFonts w:ascii="Times New Roman" w:hAnsi="Times New Roman" w:cs="Times New Roman"/>
          </w:rPr>
          <w:t>. 2018;72(8):715-718. doi:10.1136/jech-2017-210059</w:t>
        </w:r>
      </w:hyperlink>
    </w:p>
    <w:p w14:paraId="18A0EC7C" w14:textId="77777777" w:rsidR="00A71F21" w:rsidRPr="00AE08E6"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47">
        <w:r w:rsidR="00D84E6F" w:rsidRPr="00AE08E6">
          <w:rPr>
            <w:rFonts w:ascii="Times New Roman" w:hAnsi="Times New Roman" w:cs="Times New Roman"/>
          </w:rPr>
          <w:t>7.</w:t>
        </w:r>
        <w:r w:rsidR="00D84E6F" w:rsidRPr="00AE08E6">
          <w:rPr>
            <w:rFonts w:ascii="Times New Roman" w:hAnsi="Times New Roman" w:cs="Times New Roman"/>
          </w:rPr>
          <w:tab/>
          <w:t xml:space="preserve">Jacobs D, O’Brien RM. The Determinants of Deadly Force: A Structural Analysis of Police Violence. </w:t>
        </w:r>
      </w:hyperlink>
      <w:hyperlink r:id="rId48">
        <w:r w:rsidR="00D84E6F" w:rsidRPr="00AE08E6">
          <w:rPr>
            <w:rFonts w:ascii="Times New Roman" w:hAnsi="Times New Roman" w:cs="Times New Roman"/>
            <w:i/>
          </w:rPr>
          <w:t>American Journal of Sociology</w:t>
        </w:r>
      </w:hyperlink>
      <w:hyperlink r:id="rId49">
        <w:r w:rsidR="00D84E6F" w:rsidRPr="00AE08E6">
          <w:rPr>
            <w:rFonts w:ascii="Times New Roman" w:hAnsi="Times New Roman" w:cs="Times New Roman"/>
          </w:rPr>
          <w:t>. 1998;103(4):837-862. doi:10.1086/231291</w:t>
        </w:r>
      </w:hyperlink>
    </w:p>
    <w:p w14:paraId="709D1B99" w14:textId="77777777" w:rsidR="00A71F21" w:rsidRPr="00AE08E6"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50">
        <w:r w:rsidR="00D84E6F" w:rsidRPr="00AE08E6">
          <w:rPr>
            <w:rFonts w:ascii="Times New Roman" w:hAnsi="Times New Roman" w:cs="Times New Roman"/>
          </w:rPr>
          <w:t>8.</w:t>
        </w:r>
        <w:r w:rsidR="00D84E6F" w:rsidRPr="00AE08E6">
          <w:rPr>
            <w:rFonts w:ascii="Times New Roman" w:hAnsi="Times New Roman" w:cs="Times New Roman"/>
          </w:rPr>
          <w:tab/>
          <w:t xml:space="preserve">Geller A, Fagan J, Tyler T, Link BG. Aggressive Policing and the Mental Health of Young Urban Men. </w:t>
        </w:r>
      </w:hyperlink>
      <w:hyperlink r:id="rId51">
        <w:r w:rsidR="00D84E6F" w:rsidRPr="00AE08E6">
          <w:rPr>
            <w:rFonts w:ascii="Times New Roman" w:hAnsi="Times New Roman" w:cs="Times New Roman"/>
            <w:i/>
          </w:rPr>
          <w:t>Am J Public Health</w:t>
        </w:r>
      </w:hyperlink>
      <w:hyperlink r:id="rId52">
        <w:r w:rsidR="00D84E6F" w:rsidRPr="00AE08E6">
          <w:rPr>
            <w:rFonts w:ascii="Times New Roman" w:hAnsi="Times New Roman" w:cs="Times New Roman"/>
          </w:rPr>
          <w:t>. 2014;104(12):2321-2327. doi:10.2105/AJPH.2014.302046</w:t>
        </w:r>
      </w:hyperlink>
    </w:p>
    <w:p w14:paraId="5638B285" w14:textId="77777777" w:rsidR="00A71F21" w:rsidRPr="00AE08E6"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53">
        <w:r w:rsidR="00D84E6F" w:rsidRPr="00AE08E6">
          <w:rPr>
            <w:rFonts w:ascii="Times New Roman" w:hAnsi="Times New Roman" w:cs="Times New Roman"/>
          </w:rPr>
          <w:t>9.</w:t>
        </w:r>
        <w:r w:rsidR="00D84E6F" w:rsidRPr="00AE08E6">
          <w:rPr>
            <w:rFonts w:ascii="Times New Roman" w:hAnsi="Times New Roman" w:cs="Times New Roman"/>
          </w:rPr>
          <w:tab/>
        </w:r>
        <w:proofErr w:type="spellStart"/>
        <w:r w:rsidR="00D84E6F" w:rsidRPr="00AE08E6">
          <w:rPr>
            <w:rFonts w:ascii="Times New Roman" w:hAnsi="Times New Roman" w:cs="Times New Roman"/>
          </w:rPr>
          <w:t>Alang</w:t>
        </w:r>
        <w:proofErr w:type="spellEnd"/>
        <w:r w:rsidR="00D84E6F" w:rsidRPr="00AE08E6">
          <w:rPr>
            <w:rFonts w:ascii="Times New Roman" w:hAnsi="Times New Roman" w:cs="Times New Roman"/>
          </w:rPr>
          <w:t xml:space="preserve"> S, McAlpine D, McClain M. Police Encounters as Stressors: Associations with Depression and Anxiety across Race. </w:t>
        </w:r>
      </w:hyperlink>
      <w:hyperlink r:id="rId54">
        <w:r w:rsidR="00D84E6F" w:rsidRPr="00AE08E6">
          <w:rPr>
            <w:rFonts w:ascii="Times New Roman" w:hAnsi="Times New Roman" w:cs="Times New Roman"/>
            <w:i/>
          </w:rPr>
          <w:t>Socius</w:t>
        </w:r>
      </w:hyperlink>
      <w:hyperlink r:id="rId55">
        <w:r w:rsidR="00D84E6F" w:rsidRPr="00AE08E6">
          <w:rPr>
            <w:rFonts w:ascii="Times New Roman" w:hAnsi="Times New Roman" w:cs="Times New Roman"/>
          </w:rPr>
          <w:t xml:space="preserve">. </w:t>
        </w:r>
        <w:proofErr w:type="gramStart"/>
        <w:r w:rsidR="00D84E6F" w:rsidRPr="00AE08E6">
          <w:rPr>
            <w:rFonts w:ascii="Times New Roman" w:hAnsi="Times New Roman" w:cs="Times New Roman"/>
          </w:rPr>
          <w:t>2021;7:1</w:t>
        </w:r>
        <w:proofErr w:type="gramEnd"/>
        <w:r w:rsidR="00D84E6F" w:rsidRPr="00AE08E6">
          <w:rPr>
            <w:rFonts w:ascii="Times New Roman" w:hAnsi="Times New Roman" w:cs="Times New Roman"/>
          </w:rPr>
          <w:t xml:space="preserve">-13. </w:t>
        </w:r>
        <w:proofErr w:type="spellStart"/>
        <w:proofErr w:type="gramStart"/>
        <w:r w:rsidR="00D84E6F" w:rsidRPr="00AE08E6">
          <w:rPr>
            <w:rFonts w:ascii="Times New Roman" w:hAnsi="Times New Roman" w:cs="Times New Roman"/>
          </w:rPr>
          <w:t>doi:https</w:t>
        </w:r>
        <w:proofErr w:type="spellEnd"/>
        <w:r w:rsidR="00D84E6F" w:rsidRPr="00AE08E6">
          <w:rPr>
            <w:rFonts w:ascii="Times New Roman" w:hAnsi="Times New Roman" w:cs="Times New Roman"/>
          </w:rPr>
          <w:t>://doi.org/10.1177/2378023121998128</w:t>
        </w:r>
        <w:proofErr w:type="gramEnd"/>
      </w:hyperlink>
    </w:p>
    <w:p w14:paraId="58256E8F" w14:textId="77777777" w:rsidR="00A71F21" w:rsidRPr="00AE08E6"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56">
        <w:r w:rsidR="00D84E6F" w:rsidRPr="00AE08E6">
          <w:rPr>
            <w:rFonts w:ascii="Times New Roman" w:hAnsi="Times New Roman" w:cs="Times New Roman"/>
          </w:rPr>
          <w:t>10.</w:t>
        </w:r>
        <w:r w:rsidR="00D84E6F" w:rsidRPr="00AE08E6">
          <w:rPr>
            <w:rFonts w:ascii="Times New Roman" w:hAnsi="Times New Roman" w:cs="Times New Roman"/>
          </w:rPr>
          <w:tab/>
          <w:t xml:space="preserve">Salas-Hernández L, </w:t>
        </w:r>
        <w:proofErr w:type="spellStart"/>
        <w:r w:rsidR="00D84E6F" w:rsidRPr="00AE08E6">
          <w:rPr>
            <w:rFonts w:ascii="Times New Roman" w:hAnsi="Times New Roman" w:cs="Times New Roman"/>
          </w:rPr>
          <w:t>DeVylder</w:t>
        </w:r>
        <w:proofErr w:type="spellEnd"/>
        <w:r w:rsidR="00D84E6F" w:rsidRPr="00AE08E6">
          <w:rPr>
            <w:rFonts w:ascii="Times New Roman" w:hAnsi="Times New Roman" w:cs="Times New Roman"/>
          </w:rPr>
          <w:t xml:space="preserve"> JE, Cooper HLF, et al. Latent Class Profiles of Police Violence Exposure in 4 US Cities and Their Associations with Anticipation of Police Violence and Mental Health Outcomes. </w:t>
        </w:r>
      </w:hyperlink>
      <w:hyperlink r:id="rId57">
        <w:r w:rsidR="00D84E6F" w:rsidRPr="00AE08E6">
          <w:rPr>
            <w:rFonts w:ascii="Times New Roman" w:hAnsi="Times New Roman" w:cs="Times New Roman"/>
            <w:i/>
          </w:rPr>
          <w:t>J Urban Health</w:t>
        </w:r>
      </w:hyperlink>
      <w:hyperlink r:id="rId58">
        <w:r w:rsidR="00D84E6F" w:rsidRPr="00AE08E6">
          <w:rPr>
            <w:rFonts w:ascii="Times New Roman" w:hAnsi="Times New Roman" w:cs="Times New Roman"/>
          </w:rPr>
          <w:t>. 2022;99(4):655-668. doi:10.1007/s11524-022-00643-5</w:t>
        </w:r>
      </w:hyperlink>
    </w:p>
    <w:p w14:paraId="2F0F4069" w14:textId="77777777" w:rsidR="00A71F21" w:rsidRPr="00AE08E6"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59">
        <w:r w:rsidR="00D84E6F" w:rsidRPr="00AE08E6">
          <w:rPr>
            <w:rFonts w:ascii="Times New Roman" w:hAnsi="Times New Roman" w:cs="Times New Roman"/>
          </w:rPr>
          <w:t>11.</w:t>
        </w:r>
        <w:r w:rsidR="00D84E6F" w:rsidRPr="00AE08E6">
          <w:rPr>
            <w:rFonts w:ascii="Times New Roman" w:hAnsi="Times New Roman" w:cs="Times New Roman"/>
          </w:rPr>
          <w:tab/>
        </w:r>
        <w:proofErr w:type="spellStart"/>
        <w:r w:rsidR="00D84E6F" w:rsidRPr="00AE08E6">
          <w:rPr>
            <w:rFonts w:ascii="Times New Roman" w:hAnsi="Times New Roman" w:cs="Times New Roman"/>
          </w:rPr>
          <w:t>Bor</w:t>
        </w:r>
        <w:proofErr w:type="spellEnd"/>
        <w:r w:rsidR="00D84E6F" w:rsidRPr="00AE08E6">
          <w:rPr>
            <w:rFonts w:ascii="Times New Roman" w:hAnsi="Times New Roman" w:cs="Times New Roman"/>
          </w:rPr>
          <w:t xml:space="preserve"> J, </w:t>
        </w:r>
        <w:proofErr w:type="spellStart"/>
        <w:r w:rsidR="00D84E6F" w:rsidRPr="00AE08E6">
          <w:rPr>
            <w:rFonts w:ascii="Times New Roman" w:hAnsi="Times New Roman" w:cs="Times New Roman"/>
          </w:rPr>
          <w:t>Venkataramani</w:t>
        </w:r>
        <w:proofErr w:type="spellEnd"/>
        <w:r w:rsidR="00D84E6F" w:rsidRPr="00AE08E6">
          <w:rPr>
            <w:rFonts w:ascii="Times New Roman" w:hAnsi="Times New Roman" w:cs="Times New Roman"/>
          </w:rPr>
          <w:t xml:space="preserve"> AS, Williams DR, Tsai AC. Police killings and their spillover effects on the mental health of black Americans: a population-based, quasi-experimental study. </w:t>
        </w:r>
      </w:hyperlink>
      <w:hyperlink r:id="rId60">
        <w:r w:rsidR="00D84E6F" w:rsidRPr="00AE08E6">
          <w:rPr>
            <w:rFonts w:ascii="Times New Roman" w:hAnsi="Times New Roman" w:cs="Times New Roman"/>
            <w:i/>
          </w:rPr>
          <w:t>Lancet</w:t>
        </w:r>
      </w:hyperlink>
      <w:hyperlink r:id="rId61">
        <w:r w:rsidR="00D84E6F" w:rsidRPr="00AE08E6">
          <w:rPr>
            <w:rFonts w:ascii="Times New Roman" w:hAnsi="Times New Roman" w:cs="Times New Roman"/>
          </w:rPr>
          <w:t>. 2018;392(10144):302-310. doi:10.1016/S0140-6736(18)31130-9</w:t>
        </w:r>
      </w:hyperlink>
    </w:p>
    <w:p w14:paraId="7726DB86" w14:textId="77777777" w:rsidR="00A71F21" w:rsidRPr="00AE08E6"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62">
        <w:r w:rsidR="00D84E6F" w:rsidRPr="00AE08E6">
          <w:rPr>
            <w:rFonts w:ascii="Times New Roman" w:hAnsi="Times New Roman" w:cs="Times New Roman"/>
          </w:rPr>
          <w:t>12.</w:t>
        </w:r>
        <w:r w:rsidR="00D84E6F" w:rsidRPr="00AE08E6">
          <w:rPr>
            <w:rFonts w:ascii="Times New Roman" w:hAnsi="Times New Roman" w:cs="Times New Roman"/>
          </w:rPr>
          <w:tab/>
          <w:t xml:space="preserve">Nguyen TT, Criss S, Michaels EK, et al. Progress and push-back: How the killings of </w:t>
        </w:r>
        <w:proofErr w:type="spellStart"/>
        <w:r w:rsidR="00D84E6F" w:rsidRPr="00AE08E6">
          <w:rPr>
            <w:rFonts w:ascii="Times New Roman" w:hAnsi="Times New Roman" w:cs="Times New Roman"/>
          </w:rPr>
          <w:t>Ahmaud</w:t>
        </w:r>
        <w:proofErr w:type="spellEnd"/>
        <w:r w:rsidR="00D84E6F" w:rsidRPr="00AE08E6">
          <w:rPr>
            <w:rFonts w:ascii="Times New Roman" w:hAnsi="Times New Roman" w:cs="Times New Roman"/>
          </w:rPr>
          <w:t xml:space="preserve"> </w:t>
        </w:r>
        <w:proofErr w:type="spellStart"/>
        <w:r w:rsidR="00D84E6F" w:rsidRPr="00AE08E6">
          <w:rPr>
            <w:rFonts w:ascii="Times New Roman" w:hAnsi="Times New Roman" w:cs="Times New Roman"/>
          </w:rPr>
          <w:t>Arbery</w:t>
        </w:r>
        <w:proofErr w:type="spellEnd"/>
        <w:r w:rsidR="00D84E6F" w:rsidRPr="00AE08E6">
          <w:rPr>
            <w:rFonts w:ascii="Times New Roman" w:hAnsi="Times New Roman" w:cs="Times New Roman"/>
          </w:rPr>
          <w:t xml:space="preserve">, Breonna Taylor, and George Floyd impacted public discourse on race and racism on Twitter. </w:t>
        </w:r>
      </w:hyperlink>
      <w:hyperlink r:id="rId63">
        <w:r w:rsidR="00D84E6F" w:rsidRPr="00AE08E6">
          <w:rPr>
            <w:rFonts w:ascii="Times New Roman" w:hAnsi="Times New Roman" w:cs="Times New Roman"/>
            <w:i/>
          </w:rPr>
          <w:t>SSM - Population Health</w:t>
        </w:r>
      </w:hyperlink>
      <w:hyperlink r:id="rId64">
        <w:r w:rsidR="00D84E6F" w:rsidRPr="00AE08E6">
          <w:rPr>
            <w:rFonts w:ascii="Times New Roman" w:hAnsi="Times New Roman" w:cs="Times New Roman"/>
          </w:rPr>
          <w:t xml:space="preserve">. </w:t>
        </w:r>
        <w:proofErr w:type="gramStart"/>
        <w:r w:rsidR="00D84E6F" w:rsidRPr="00AE08E6">
          <w:rPr>
            <w:rFonts w:ascii="Times New Roman" w:hAnsi="Times New Roman" w:cs="Times New Roman"/>
          </w:rPr>
          <w:t>2021;15:100922</w:t>
        </w:r>
        <w:proofErr w:type="gramEnd"/>
        <w:r w:rsidR="00D84E6F" w:rsidRPr="00AE08E6">
          <w:rPr>
            <w:rFonts w:ascii="Times New Roman" w:hAnsi="Times New Roman" w:cs="Times New Roman"/>
          </w:rPr>
          <w:t xml:space="preserve">. </w:t>
        </w:r>
        <w:proofErr w:type="gramStart"/>
        <w:r w:rsidR="00D84E6F" w:rsidRPr="00AE08E6">
          <w:rPr>
            <w:rFonts w:ascii="Times New Roman" w:hAnsi="Times New Roman" w:cs="Times New Roman"/>
          </w:rPr>
          <w:t>doi:10.1016/j.ssmph</w:t>
        </w:r>
        <w:proofErr w:type="gramEnd"/>
        <w:r w:rsidR="00D84E6F" w:rsidRPr="00AE08E6">
          <w:rPr>
            <w:rFonts w:ascii="Times New Roman" w:hAnsi="Times New Roman" w:cs="Times New Roman"/>
          </w:rPr>
          <w:t>.2021.100922</w:t>
        </w:r>
      </w:hyperlink>
    </w:p>
    <w:p w14:paraId="28C0ACA6" w14:textId="77777777" w:rsidR="00A71F21" w:rsidRPr="00AE08E6"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65">
        <w:r w:rsidR="00D84E6F" w:rsidRPr="00AE08E6">
          <w:rPr>
            <w:rFonts w:ascii="Times New Roman" w:hAnsi="Times New Roman" w:cs="Times New Roman"/>
          </w:rPr>
          <w:t>13.</w:t>
        </w:r>
        <w:r w:rsidR="00D84E6F" w:rsidRPr="00AE08E6">
          <w:rPr>
            <w:rFonts w:ascii="Times New Roman" w:hAnsi="Times New Roman" w:cs="Times New Roman"/>
          </w:rPr>
          <w:tab/>
          <w:t xml:space="preserve">Eichstaedt JC, Sherman GT, Giorgi S, et al. The emotional and mental health impact of the murder of George Floyd on the US population. </w:t>
        </w:r>
      </w:hyperlink>
      <w:hyperlink r:id="rId66">
        <w:r w:rsidR="00D84E6F" w:rsidRPr="00AE08E6">
          <w:rPr>
            <w:rFonts w:ascii="Times New Roman" w:hAnsi="Times New Roman" w:cs="Times New Roman"/>
            <w:i/>
          </w:rPr>
          <w:t>Proceedings of the National Academy of Sciences</w:t>
        </w:r>
      </w:hyperlink>
      <w:hyperlink r:id="rId67">
        <w:r w:rsidR="00D84E6F" w:rsidRPr="00AE08E6">
          <w:rPr>
            <w:rFonts w:ascii="Times New Roman" w:hAnsi="Times New Roman" w:cs="Times New Roman"/>
          </w:rPr>
          <w:t>. 2021;118(39</w:t>
        </w:r>
        <w:proofErr w:type="gramStart"/>
        <w:r w:rsidR="00D84E6F" w:rsidRPr="00AE08E6">
          <w:rPr>
            <w:rFonts w:ascii="Times New Roman" w:hAnsi="Times New Roman" w:cs="Times New Roman"/>
          </w:rPr>
          <w:t>):e</w:t>
        </w:r>
        <w:proofErr w:type="gramEnd"/>
        <w:r w:rsidR="00D84E6F" w:rsidRPr="00AE08E6">
          <w:rPr>
            <w:rFonts w:ascii="Times New Roman" w:hAnsi="Times New Roman" w:cs="Times New Roman"/>
          </w:rPr>
          <w:t>2109139118. doi:10.1073/pnas.2109139118</w:t>
        </w:r>
      </w:hyperlink>
    </w:p>
    <w:p w14:paraId="02AC37A5" w14:textId="77777777" w:rsidR="00A71F21" w:rsidRPr="00AE08E6"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68">
        <w:r w:rsidR="00D84E6F" w:rsidRPr="00AE08E6">
          <w:rPr>
            <w:rFonts w:ascii="Times New Roman" w:hAnsi="Times New Roman" w:cs="Times New Roman"/>
          </w:rPr>
          <w:t>14.</w:t>
        </w:r>
        <w:r w:rsidR="00D84E6F" w:rsidRPr="00AE08E6">
          <w:rPr>
            <w:rFonts w:ascii="Times New Roman" w:hAnsi="Times New Roman" w:cs="Times New Roman"/>
          </w:rPr>
          <w:tab/>
          <w:t xml:space="preserve">Pickett JT, Graham A, Cullen FT. The American racial divide in fear of the police. </w:t>
        </w:r>
      </w:hyperlink>
      <w:hyperlink r:id="rId69">
        <w:r w:rsidR="00D84E6F" w:rsidRPr="00AE08E6">
          <w:rPr>
            <w:rFonts w:ascii="Times New Roman" w:hAnsi="Times New Roman" w:cs="Times New Roman"/>
            <w:i/>
          </w:rPr>
          <w:t>Criminology</w:t>
        </w:r>
      </w:hyperlink>
      <w:hyperlink r:id="rId70">
        <w:r w:rsidR="00D84E6F" w:rsidRPr="00AE08E6">
          <w:rPr>
            <w:rFonts w:ascii="Times New Roman" w:hAnsi="Times New Roman" w:cs="Times New Roman"/>
          </w:rPr>
          <w:t>. 2022;60(2):291-320. doi:10.1111/1745-9125.12298</w:t>
        </w:r>
      </w:hyperlink>
    </w:p>
    <w:p w14:paraId="23DF7887" w14:textId="77777777" w:rsidR="00A71F21" w:rsidRPr="00AE08E6"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71">
        <w:r w:rsidR="00D84E6F" w:rsidRPr="00AE08E6">
          <w:rPr>
            <w:rFonts w:ascii="Times New Roman" w:hAnsi="Times New Roman" w:cs="Times New Roman"/>
          </w:rPr>
          <w:t>15.</w:t>
        </w:r>
        <w:r w:rsidR="00D84E6F" w:rsidRPr="00AE08E6">
          <w:rPr>
            <w:rFonts w:ascii="Times New Roman" w:hAnsi="Times New Roman" w:cs="Times New Roman"/>
          </w:rPr>
          <w:tab/>
          <w:t xml:space="preserve">McLeod MN, Heller D, </w:t>
        </w:r>
        <w:proofErr w:type="spellStart"/>
        <w:r w:rsidR="00D84E6F" w:rsidRPr="00AE08E6">
          <w:rPr>
            <w:rFonts w:ascii="Times New Roman" w:hAnsi="Times New Roman" w:cs="Times New Roman"/>
          </w:rPr>
          <w:t>Manze</w:t>
        </w:r>
        <w:proofErr w:type="spellEnd"/>
        <w:r w:rsidR="00D84E6F" w:rsidRPr="00AE08E6">
          <w:rPr>
            <w:rFonts w:ascii="Times New Roman" w:hAnsi="Times New Roman" w:cs="Times New Roman"/>
          </w:rPr>
          <w:t xml:space="preserve"> MG, Echeverria SE. Police Interactions and the Mental Health of Black Americans: a Systematic Review. </w:t>
        </w:r>
      </w:hyperlink>
      <w:hyperlink r:id="rId72">
        <w:r w:rsidR="00D84E6F" w:rsidRPr="00AE08E6">
          <w:rPr>
            <w:rFonts w:ascii="Times New Roman" w:hAnsi="Times New Roman" w:cs="Times New Roman"/>
            <w:i/>
          </w:rPr>
          <w:t xml:space="preserve">J Racial </w:t>
        </w:r>
        <w:proofErr w:type="spellStart"/>
        <w:r w:rsidR="00D84E6F" w:rsidRPr="00AE08E6">
          <w:rPr>
            <w:rFonts w:ascii="Times New Roman" w:hAnsi="Times New Roman" w:cs="Times New Roman"/>
            <w:i/>
          </w:rPr>
          <w:t>Ethn</w:t>
        </w:r>
        <w:proofErr w:type="spellEnd"/>
        <w:r w:rsidR="00D84E6F" w:rsidRPr="00AE08E6">
          <w:rPr>
            <w:rFonts w:ascii="Times New Roman" w:hAnsi="Times New Roman" w:cs="Times New Roman"/>
            <w:i/>
          </w:rPr>
          <w:t xml:space="preserve"> Health Disparities</w:t>
        </w:r>
      </w:hyperlink>
      <w:hyperlink r:id="rId73">
        <w:r w:rsidR="00D84E6F" w:rsidRPr="00AE08E6">
          <w:rPr>
            <w:rFonts w:ascii="Times New Roman" w:hAnsi="Times New Roman" w:cs="Times New Roman"/>
          </w:rPr>
          <w:t>. 2020;7(1):10-27. doi:10.1007/s40615-019-00629-1</w:t>
        </w:r>
      </w:hyperlink>
    </w:p>
    <w:p w14:paraId="4F1FA6BD" w14:textId="77777777" w:rsidR="00A71F21" w:rsidRPr="00AE08E6"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74">
        <w:r w:rsidR="00D84E6F" w:rsidRPr="00AE08E6">
          <w:rPr>
            <w:rFonts w:ascii="Times New Roman" w:hAnsi="Times New Roman" w:cs="Times New Roman"/>
          </w:rPr>
          <w:t>16.</w:t>
        </w:r>
        <w:r w:rsidR="00D84E6F" w:rsidRPr="00AE08E6">
          <w:rPr>
            <w:rFonts w:ascii="Times New Roman" w:hAnsi="Times New Roman" w:cs="Times New Roman"/>
          </w:rPr>
          <w:tab/>
          <w:t>Haile R, Rowell-</w:t>
        </w:r>
        <w:proofErr w:type="spellStart"/>
        <w:r w:rsidR="00D84E6F" w:rsidRPr="00AE08E6">
          <w:rPr>
            <w:rFonts w:ascii="Times New Roman" w:hAnsi="Times New Roman" w:cs="Times New Roman"/>
          </w:rPr>
          <w:t>Cunsolo</w:t>
        </w:r>
        <w:proofErr w:type="spellEnd"/>
        <w:r w:rsidR="00D84E6F" w:rsidRPr="00AE08E6">
          <w:rPr>
            <w:rFonts w:ascii="Times New Roman" w:hAnsi="Times New Roman" w:cs="Times New Roman"/>
          </w:rPr>
          <w:t xml:space="preserve"> T, Hyacinthe MF, </w:t>
        </w:r>
        <w:proofErr w:type="spellStart"/>
        <w:r w:rsidR="00D84E6F" w:rsidRPr="00AE08E6">
          <w:rPr>
            <w:rFonts w:ascii="Times New Roman" w:hAnsi="Times New Roman" w:cs="Times New Roman"/>
          </w:rPr>
          <w:t>Alang</w:t>
        </w:r>
        <w:proofErr w:type="spellEnd"/>
        <w:r w:rsidR="00D84E6F" w:rsidRPr="00AE08E6">
          <w:rPr>
            <w:rFonts w:ascii="Times New Roman" w:hAnsi="Times New Roman" w:cs="Times New Roman"/>
          </w:rPr>
          <w:t xml:space="preserve"> S. “We (still) charge genocide”: A systematic review and synthesis of the direct and indirect health consequences of police violence in the United States. </w:t>
        </w:r>
      </w:hyperlink>
      <w:hyperlink r:id="rId75">
        <w:r w:rsidR="00D84E6F" w:rsidRPr="00AE08E6">
          <w:rPr>
            <w:rFonts w:ascii="Times New Roman" w:hAnsi="Times New Roman" w:cs="Times New Roman"/>
            <w:i/>
          </w:rPr>
          <w:t>Social Science &amp; Medicine</w:t>
        </w:r>
      </w:hyperlink>
      <w:hyperlink r:id="rId76">
        <w:r w:rsidR="00D84E6F" w:rsidRPr="00AE08E6">
          <w:rPr>
            <w:rFonts w:ascii="Times New Roman" w:hAnsi="Times New Roman" w:cs="Times New Roman"/>
          </w:rPr>
          <w:t xml:space="preserve">. </w:t>
        </w:r>
        <w:proofErr w:type="gramStart"/>
        <w:r w:rsidR="00D84E6F" w:rsidRPr="00AE08E6">
          <w:rPr>
            <w:rFonts w:ascii="Times New Roman" w:hAnsi="Times New Roman" w:cs="Times New Roman"/>
          </w:rPr>
          <w:t>2023;322:115784</w:t>
        </w:r>
        <w:proofErr w:type="gramEnd"/>
        <w:r w:rsidR="00D84E6F" w:rsidRPr="00AE08E6">
          <w:rPr>
            <w:rFonts w:ascii="Times New Roman" w:hAnsi="Times New Roman" w:cs="Times New Roman"/>
          </w:rPr>
          <w:t xml:space="preserve">. </w:t>
        </w:r>
        <w:proofErr w:type="gramStart"/>
        <w:r w:rsidR="00D84E6F" w:rsidRPr="00AE08E6">
          <w:rPr>
            <w:rFonts w:ascii="Times New Roman" w:hAnsi="Times New Roman" w:cs="Times New Roman"/>
          </w:rPr>
          <w:t>doi:10.1016/j.socscimed</w:t>
        </w:r>
        <w:proofErr w:type="gramEnd"/>
        <w:r w:rsidR="00D84E6F" w:rsidRPr="00AE08E6">
          <w:rPr>
            <w:rFonts w:ascii="Times New Roman" w:hAnsi="Times New Roman" w:cs="Times New Roman"/>
          </w:rPr>
          <w:t>.2023.115784</w:t>
        </w:r>
      </w:hyperlink>
    </w:p>
    <w:p w14:paraId="0C4C8D62" w14:textId="1973912B" w:rsidR="00A71F21" w:rsidRPr="00AE08E6" w:rsidRDefault="00000000">
      <w:pPr>
        <w:widowControl w:val="0"/>
        <w:pBdr>
          <w:top w:val="nil"/>
          <w:left w:val="nil"/>
          <w:bottom w:val="nil"/>
          <w:right w:val="nil"/>
          <w:between w:val="nil"/>
        </w:pBdr>
        <w:spacing w:line="240" w:lineRule="auto"/>
        <w:ind w:left="384" w:hanging="384"/>
        <w:rPr>
          <w:rFonts w:ascii="Times New Roman" w:hAnsi="Times New Roman" w:cs="Times New Roman"/>
        </w:rPr>
      </w:pPr>
      <w:hyperlink r:id="rId77">
        <w:r w:rsidR="00D84E6F" w:rsidRPr="00AE08E6">
          <w:rPr>
            <w:rFonts w:ascii="Times New Roman" w:hAnsi="Times New Roman" w:cs="Times New Roman"/>
          </w:rPr>
          <w:t>17.</w:t>
        </w:r>
        <w:r w:rsidR="00D84E6F" w:rsidRPr="00AE08E6">
          <w:rPr>
            <w:rFonts w:ascii="Times New Roman" w:hAnsi="Times New Roman" w:cs="Times New Roman"/>
          </w:rPr>
          <w:tab/>
        </w:r>
      </w:hyperlink>
      <w:hyperlink r:id="rId78">
        <w:r w:rsidR="00D84E6F" w:rsidRPr="00AE08E6">
          <w:rPr>
            <w:rFonts w:ascii="Times New Roman" w:hAnsi="Times New Roman" w:cs="Times New Roman"/>
            <w:i/>
          </w:rPr>
          <w:t>ICD-10 Mental Health Billable Diagnosis Codes in Alphabetical Order by Description</w:t>
        </w:r>
      </w:hyperlink>
      <w:hyperlink r:id="rId79">
        <w:r w:rsidR="00D84E6F" w:rsidRPr="00AE08E6">
          <w:rPr>
            <w:rFonts w:ascii="Times New Roman" w:hAnsi="Times New Roman" w:cs="Times New Roman"/>
          </w:rPr>
          <w:t>.; 2017. https://www.dhs.state.mn.us/main/groups/agencywide/documents/pub/dhs16_197744.pdf</w:t>
        </w:r>
      </w:hyperlink>
    </w:p>
    <w:p w14:paraId="0194CCDB" w14:textId="4F790816" w:rsidR="00AE08E6" w:rsidRPr="00AE08E6" w:rsidRDefault="00AE08E6">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r w:rsidRPr="00AE08E6">
        <w:rPr>
          <w:rFonts w:ascii="Times New Roman" w:hAnsi="Times New Roman" w:cs="Times New Roman"/>
          <w:color w:val="222222"/>
          <w:shd w:val="clear" w:color="auto" w:fill="FFFFFF"/>
        </w:rPr>
        <w:t xml:space="preserve">18. </w:t>
      </w:r>
      <w:proofErr w:type="spellStart"/>
      <w:r w:rsidRPr="00AE08E6">
        <w:rPr>
          <w:rFonts w:ascii="Times New Roman" w:hAnsi="Times New Roman" w:cs="Times New Roman"/>
          <w:color w:val="222222"/>
          <w:shd w:val="clear" w:color="auto" w:fill="FFFFFF"/>
        </w:rPr>
        <w:t>Heboyan</w:t>
      </w:r>
      <w:proofErr w:type="spellEnd"/>
      <w:r w:rsidRPr="00AE08E6">
        <w:rPr>
          <w:rFonts w:ascii="Times New Roman" w:hAnsi="Times New Roman" w:cs="Times New Roman"/>
          <w:color w:val="222222"/>
          <w:shd w:val="clear" w:color="auto" w:fill="FFFFFF"/>
        </w:rPr>
        <w:t xml:space="preserve">, </w:t>
      </w:r>
      <w:proofErr w:type="spellStart"/>
      <w:r w:rsidRPr="00AE08E6">
        <w:rPr>
          <w:rFonts w:ascii="Times New Roman" w:hAnsi="Times New Roman" w:cs="Times New Roman"/>
          <w:color w:val="222222"/>
          <w:shd w:val="clear" w:color="auto" w:fill="FFFFFF"/>
        </w:rPr>
        <w:t>Vahé</w:t>
      </w:r>
      <w:proofErr w:type="spellEnd"/>
      <w:r w:rsidRPr="00AE08E6">
        <w:rPr>
          <w:rFonts w:ascii="Times New Roman" w:hAnsi="Times New Roman" w:cs="Times New Roman"/>
          <w:color w:val="222222"/>
          <w:shd w:val="clear" w:color="auto" w:fill="FFFFFF"/>
        </w:rPr>
        <w:t xml:space="preserve">, Scott Stevens, and William V. McCall. Effects of seasonality and daylight savings time on emergency department visits for mental health disorders. </w:t>
      </w:r>
      <w:r w:rsidRPr="00AE08E6">
        <w:rPr>
          <w:rFonts w:ascii="Times New Roman" w:hAnsi="Times New Roman" w:cs="Times New Roman"/>
          <w:i/>
          <w:iCs/>
          <w:color w:val="222222"/>
          <w:shd w:val="clear" w:color="auto" w:fill="FFFFFF"/>
        </w:rPr>
        <w:t>The American Journal of Emergency Medicine.</w:t>
      </w:r>
      <w:r w:rsidRPr="00AE08E6">
        <w:rPr>
          <w:rFonts w:ascii="Times New Roman" w:hAnsi="Times New Roman" w:cs="Times New Roman"/>
          <w:color w:val="222222"/>
          <w:shd w:val="clear" w:color="auto" w:fill="FFFFFF"/>
        </w:rPr>
        <w:t xml:space="preserve"> 2019;37(8):1476-1481.</w:t>
      </w:r>
    </w:p>
    <w:p w14:paraId="6FD8B194" w14:textId="756E4277" w:rsidR="00A71F21" w:rsidRPr="00AE08E6" w:rsidRDefault="00AE08E6">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r w:rsidRPr="00AE08E6">
        <w:rPr>
          <w:rFonts w:ascii="Times New Roman" w:hAnsi="Times New Roman" w:cs="Times New Roman"/>
        </w:rPr>
        <w:t>19.</w:t>
      </w:r>
      <w:r w:rsidRPr="00AE08E6">
        <w:rPr>
          <w:rFonts w:ascii="Times New Roman" w:hAnsi="Times New Roman" w:cs="Times New Roman"/>
        </w:rPr>
        <w:tab/>
        <w:t xml:space="preserve">Walker K, Herman M, Eberwein K. tidycensus: Load US Census Boundary and Attribute Data as </w:t>
      </w:r>
      <w:r w:rsidRPr="00AE08E6">
        <w:rPr>
          <w:rFonts w:ascii="Times New Roman" w:hAnsi="Times New Roman" w:cs="Times New Roman"/>
        </w:rPr>
        <w:lastRenderedPageBreak/>
        <w:t>“tidyverse” and ’sf’-Ready Data Frames. Published online January 30, 2023. Accessed April 14, 2023. https://CRAN.R-project.org/package=tidycensus</w:t>
      </w:r>
    </w:p>
    <w:p w14:paraId="672177D2" w14:textId="331ACE34" w:rsidR="00A71F21" w:rsidRPr="00AE08E6"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80">
        <w:r w:rsidR="00AE08E6" w:rsidRPr="00AE08E6">
          <w:rPr>
            <w:rFonts w:ascii="Times New Roman" w:hAnsi="Times New Roman" w:cs="Times New Roman"/>
          </w:rPr>
          <w:t>20</w:t>
        </w:r>
        <w:r w:rsidR="00D84E6F" w:rsidRPr="00AE08E6">
          <w:rPr>
            <w:rFonts w:ascii="Times New Roman" w:hAnsi="Times New Roman" w:cs="Times New Roman"/>
          </w:rPr>
          <w:t>.</w:t>
        </w:r>
        <w:r w:rsidR="00D84E6F" w:rsidRPr="00AE08E6">
          <w:rPr>
            <w:rFonts w:ascii="Times New Roman" w:hAnsi="Times New Roman" w:cs="Times New Roman"/>
          </w:rPr>
          <w:tab/>
          <w:t xml:space="preserve">Sampson RJ, </w:t>
        </w:r>
        <w:proofErr w:type="spellStart"/>
        <w:r w:rsidR="00D84E6F" w:rsidRPr="00AE08E6">
          <w:rPr>
            <w:rFonts w:ascii="Times New Roman" w:hAnsi="Times New Roman" w:cs="Times New Roman"/>
          </w:rPr>
          <w:t>Raudenbush</w:t>
        </w:r>
        <w:proofErr w:type="spellEnd"/>
        <w:r w:rsidR="00D84E6F" w:rsidRPr="00AE08E6">
          <w:rPr>
            <w:rFonts w:ascii="Times New Roman" w:hAnsi="Times New Roman" w:cs="Times New Roman"/>
          </w:rPr>
          <w:t xml:space="preserve"> SW, Earls F. Neighborhoods and Violent Crime: A Multilevel Study of Collective Efficacy. </w:t>
        </w:r>
      </w:hyperlink>
      <w:hyperlink r:id="rId81">
        <w:r w:rsidR="00D84E6F" w:rsidRPr="00AE08E6">
          <w:rPr>
            <w:rFonts w:ascii="Times New Roman" w:hAnsi="Times New Roman" w:cs="Times New Roman"/>
            <w:i/>
          </w:rPr>
          <w:t>Science, New Series</w:t>
        </w:r>
      </w:hyperlink>
      <w:hyperlink r:id="rId82">
        <w:r w:rsidR="00D84E6F" w:rsidRPr="00AE08E6">
          <w:rPr>
            <w:rFonts w:ascii="Times New Roman" w:hAnsi="Times New Roman" w:cs="Times New Roman"/>
          </w:rPr>
          <w:t>. 1997;277(5328):918-924. doi:10.1126/science.277.5328.918</w:t>
        </w:r>
      </w:hyperlink>
    </w:p>
    <w:p w14:paraId="09FE9347" w14:textId="1CBAD9C6" w:rsidR="00A71F21" w:rsidRPr="00AE08E6"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83">
        <w:r w:rsidR="00D84E6F" w:rsidRPr="00AE08E6">
          <w:rPr>
            <w:rFonts w:ascii="Times New Roman" w:hAnsi="Times New Roman" w:cs="Times New Roman"/>
          </w:rPr>
          <w:t>2</w:t>
        </w:r>
        <w:r w:rsidR="00AE08E6" w:rsidRPr="00AE08E6">
          <w:rPr>
            <w:rFonts w:ascii="Times New Roman" w:hAnsi="Times New Roman" w:cs="Times New Roman"/>
          </w:rPr>
          <w:t>1</w:t>
        </w:r>
        <w:r w:rsidR="00D84E6F" w:rsidRPr="00AE08E6">
          <w:rPr>
            <w:rFonts w:ascii="Times New Roman" w:hAnsi="Times New Roman" w:cs="Times New Roman"/>
          </w:rPr>
          <w:t>.</w:t>
        </w:r>
        <w:r w:rsidR="00D84E6F" w:rsidRPr="00AE08E6">
          <w:rPr>
            <w:rFonts w:ascii="Times New Roman" w:hAnsi="Times New Roman" w:cs="Times New Roman"/>
          </w:rPr>
          <w:tab/>
        </w:r>
        <w:proofErr w:type="spellStart"/>
        <w:r w:rsidR="00D84E6F" w:rsidRPr="00AE08E6">
          <w:rPr>
            <w:rFonts w:ascii="Times New Roman" w:hAnsi="Times New Roman" w:cs="Times New Roman"/>
          </w:rPr>
          <w:t>Wodtke</w:t>
        </w:r>
        <w:proofErr w:type="spellEnd"/>
        <w:r w:rsidR="00D84E6F" w:rsidRPr="00AE08E6">
          <w:rPr>
            <w:rFonts w:ascii="Times New Roman" w:hAnsi="Times New Roman" w:cs="Times New Roman"/>
          </w:rPr>
          <w:t xml:space="preserve"> GT, Harding DJ, </w:t>
        </w:r>
        <w:proofErr w:type="spellStart"/>
        <w:r w:rsidR="00D84E6F" w:rsidRPr="00AE08E6">
          <w:rPr>
            <w:rFonts w:ascii="Times New Roman" w:hAnsi="Times New Roman" w:cs="Times New Roman"/>
          </w:rPr>
          <w:t>Elwert</w:t>
        </w:r>
        <w:proofErr w:type="spellEnd"/>
        <w:r w:rsidR="00D84E6F" w:rsidRPr="00AE08E6">
          <w:rPr>
            <w:rFonts w:ascii="Times New Roman" w:hAnsi="Times New Roman" w:cs="Times New Roman"/>
          </w:rPr>
          <w:t xml:space="preserve"> F. Neighborhood Effects in Temporal Perspective: The Impact of Long-Term Exposure to Concentrated Disadvantage on High School Graduation. </w:t>
        </w:r>
      </w:hyperlink>
      <w:hyperlink r:id="rId84">
        <w:r w:rsidR="00D84E6F" w:rsidRPr="00AE08E6">
          <w:rPr>
            <w:rFonts w:ascii="Times New Roman" w:hAnsi="Times New Roman" w:cs="Times New Roman"/>
            <w:i/>
          </w:rPr>
          <w:t xml:space="preserve">Am </w:t>
        </w:r>
        <w:proofErr w:type="spellStart"/>
        <w:r w:rsidR="00D84E6F" w:rsidRPr="00AE08E6">
          <w:rPr>
            <w:rFonts w:ascii="Times New Roman" w:hAnsi="Times New Roman" w:cs="Times New Roman"/>
            <w:i/>
          </w:rPr>
          <w:t>Sociol</w:t>
        </w:r>
        <w:proofErr w:type="spellEnd"/>
        <w:r w:rsidR="00D84E6F" w:rsidRPr="00AE08E6">
          <w:rPr>
            <w:rFonts w:ascii="Times New Roman" w:hAnsi="Times New Roman" w:cs="Times New Roman"/>
            <w:i/>
          </w:rPr>
          <w:t xml:space="preserve"> Rev</w:t>
        </w:r>
      </w:hyperlink>
      <w:hyperlink r:id="rId85">
        <w:r w:rsidR="00D84E6F" w:rsidRPr="00AE08E6">
          <w:rPr>
            <w:rFonts w:ascii="Times New Roman" w:hAnsi="Times New Roman" w:cs="Times New Roman"/>
          </w:rPr>
          <w:t>. 2011;76(5):713-736. doi:10.1177/0003122411420816</w:t>
        </w:r>
      </w:hyperlink>
    </w:p>
    <w:p w14:paraId="0664B20F" w14:textId="2DE88FE8" w:rsidR="00A71F21" w:rsidRPr="00AE08E6"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86">
        <w:r w:rsidR="00D84E6F" w:rsidRPr="00AE08E6">
          <w:rPr>
            <w:rFonts w:ascii="Times New Roman" w:hAnsi="Times New Roman" w:cs="Times New Roman"/>
          </w:rPr>
          <w:t>2</w:t>
        </w:r>
        <w:r w:rsidR="00AE08E6" w:rsidRPr="00AE08E6">
          <w:rPr>
            <w:rFonts w:ascii="Times New Roman" w:hAnsi="Times New Roman" w:cs="Times New Roman"/>
          </w:rPr>
          <w:t>2</w:t>
        </w:r>
        <w:r w:rsidR="00D84E6F" w:rsidRPr="00AE08E6">
          <w:rPr>
            <w:rFonts w:ascii="Times New Roman" w:hAnsi="Times New Roman" w:cs="Times New Roman"/>
          </w:rPr>
          <w:t>.</w:t>
        </w:r>
        <w:r w:rsidR="00D84E6F" w:rsidRPr="00AE08E6">
          <w:rPr>
            <w:rFonts w:ascii="Times New Roman" w:hAnsi="Times New Roman" w:cs="Times New Roman"/>
          </w:rPr>
          <w:tab/>
          <w:t xml:space="preserve">Lash TL. The Harm Done to Reproducibility by the Culture of Null Hypothesis Significance Testing. </w:t>
        </w:r>
      </w:hyperlink>
      <w:hyperlink r:id="rId87">
        <w:r w:rsidR="00D84E6F" w:rsidRPr="00AE08E6">
          <w:rPr>
            <w:rFonts w:ascii="Times New Roman" w:hAnsi="Times New Roman" w:cs="Times New Roman"/>
            <w:i/>
          </w:rPr>
          <w:t>American Journal of Epidemiology</w:t>
        </w:r>
      </w:hyperlink>
      <w:hyperlink r:id="rId88">
        <w:r w:rsidR="00D84E6F" w:rsidRPr="00AE08E6">
          <w:rPr>
            <w:rFonts w:ascii="Times New Roman" w:hAnsi="Times New Roman" w:cs="Times New Roman"/>
          </w:rPr>
          <w:t>. 2017;186(6):627-635. doi:10.1093/</w:t>
        </w:r>
        <w:proofErr w:type="spellStart"/>
        <w:r w:rsidR="00D84E6F" w:rsidRPr="00AE08E6">
          <w:rPr>
            <w:rFonts w:ascii="Times New Roman" w:hAnsi="Times New Roman" w:cs="Times New Roman"/>
          </w:rPr>
          <w:t>aje</w:t>
        </w:r>
        <w:proofErr w:type="spellEnd"/>
        <w:r w:rsidR="00D84E6F" w:rsidRPr="00AE08E6">
          <w:rPr>
            <w:rFonts w:ascii="Times New Roman" w:hAnsi="Times New Roman" w:cs="Times New Roman"/>
          </w:rPr>
          <w:t>/kwx261</w:t>
        </w:r>
      </w:hyperlink>
    </w:p>
    <w:p w14:paraId="600FA3D1" w14:textId="7B9B3CD1" w:rsidR="00A71F21" w:rsidRPr="00AE08E6"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89">
        <w:r w:rsidR="00D84E6F" w:rsidRPr="00AE08E6">
          <w:rPr>
            <w:rFonts w:ascii="Times New Roman" w:hAnsi="Times New Roman" w:cs="Times New Roman"/>
          </w:rPr>
          <w:t>2</w:t>
        </w:r>
        <w:r w:rsidR="00AE08E6" w:rsidRPr="00AE08E6">
          <w:rPr>
            <w:rFonts w:ascii="Times New Roman" w:hAnsi="Times New Roman" w:cs="Times New Roman"/>
          </w:rPr>
          <w:t>3</w:t>
        </w:r>
        <w:r w:rsidR="00D84E6F" w:rsidRPr="00AE08E6">
          <w:rPr>
            <w:rFonts w:ascii="Times New Roman" w:hAnsi="Times New Roman" w:cs="Times New Roman"/>
          </w:rPr>
          <w:t>.</w:t>
        </w:r>
        <w:r w:rsidR="00D84E6F" w:rsidRPr="00AE08E6">
          <w:rPr>
            <w:rFonts w:ascii="Times New Roman" w:hAnsi="Times New Roman" w:cs="Times New Roman"/>
          </w:rPr>
          <w:tab/>
          <w:t xml:space="preserve">Bailey ZD, Krieger N, </w:t>
        </w:r>
        <w:proofErr w:type="spellStart"/>
        <w:r w:rsidR="00D84E6F" w:rsidRPr="00AE08E6">
          <w:rPr>
            <w:rFonts w:ascii="Times New Roman" w:hAnsi="Times New Roman" w:cs="Times New Roman"/>
          </w:rPr>
          <w:t>Agénor</w:t>
        </w:r>
        <w:proofErr w:type="spellEnd"/>
        <w:r w:rsidR="00D84E6F" w:rsidRPr="00AE08E6">
          <w:rPr>
            <w:rFonts w:ascii="Times New Roman" w:hAnsi="Times New Roman" w:cs="Times New Roman"/>
          </w:rPr>
          <w:t xml:space="preserve"> M, Graves J, </w:t>
        </w:r>
        <w:proofErr w:type="spellStart"/>
        <w:r w:rsidR="00D84E6F" w:rsidRPr="00AE08E6">
          <w:rPr>
            <w:rFonts w:ascii="Times New Roman" w:hAnsi="Times New Roman" w:cs="Times New Roman"/>
          </w:rPr>
          <w:t>Linos</w:t>
        </w:r>
        <w:proofErr w:type="spellEnd"/>
        <w:r w:rsidR="00D84E6F" w:rsidRPr="00AE08E6">
          <w:rPr>
            <w:rFonts w:ascii="Times New Roman" w:hAnsi="Times New Roman" w:cs="Times New Roman"/>
          </w:rPr>
          <w:t xml:space="preserve"> N, Bassett MT. Structural racism and health inequities in the USA: evidence and interventions. </w:t>
        </w:r>
      </w:hyperlink>
      <w:hyperlink r:id="rId90">
        <w:r w:rsidR="00D84E6F" w:rsidRPr="00AE08E6">
          <w:rPr>
            <w:rFonts w:ascii="Times New Roman" w:hAnsi="Times New Roman" w:cs="Times New Roman"/>
            <w:i/>
          </w:rPr>
          <w:t>The Lancet</w:t>
        </w:r>
      </w:hyperlink>
      <w:hyperlink r:id="rId91">
        <w:r w:rsidR="00D84E6F" w:rsidRPr="00AE08E6">
          <w:rPr>
            <w:rFonts w:ascii="Times New Roman" w:hAnsi="Times New Roman" w:cs="Times New Roman"/>
          </w:rPr>
          <w:t>. 2017;389(10077):1453-1463. doi:10.1016/S0140-6736(17)30569-X</w:t>
        </w:r>
      </w:hyperlink>
    </w:p>
    <w:p w14:paraId="530C75DF" w14:textId="7AFB845B" w:rsidR="00A71F21" w:rsidRPr="00AE08E6"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92">
        <w:r w:rsidR="00D84E6F" w:rsidRPr="00AE08E6">
          <w:rPr>
            <w:rFonts w:ascii="Times New Roman" w:hAnsi="Times New Roman" w:cs="Times New Roman"/>
          </w:rPr>
          <w:t>2</w:t>
        </w:r>
        <w:r w:rsidR="00AE08E6" w:rsidRPr="00AE08E6">
          <w:rPr>
            <w:rFonts w:ascii="Times New Roman" w:hAnsi="Times New Roman" w:cs="Times New Roman"/>
          </w:rPr>
          <w:t>4</w:t>
        </w:r>
        <w:r w:rsidR="00D84E6F" w:rsidRPr="00AE08E6">
          <w:rPr>
            <w:rFonts w:ascii="Times New Roman" w:hAnsi="Times New Roman" w:cs="Times New Roman"/>
          </w:rPr>
          <w:t>.</w:t>
        </w:r>
        <w:r w:rsidR="00D84E6F" w:rsidRPr="00AE08E6">
          <w:rPr>
            <w:rFonts w:ascii="Times New Roman" w:hAnsi="Times New Roman" w:cs="Times New Roman"/>
          </w:rPr>
          <w:tab/>
          <w:t xml:space="preserve">Phelan JC, Link BG. Is Racism a Fundamental Cause of Inequalities in Health? </w:t>
        </w:r>
      </w:hyperlink>
      <w:hyperlink r:id="rId93">
        <w:r w:rsidR="00D84E6F" w:rsidRPr="00AE08E6">
          <w:rPr>
            <w:rFonts w:ascii="Times New Roman" w:hAnsi="Times New Roman" w:cs="Times New Roman"/>
            <w:i/>
          </w:rPr>
          <w:t xml:space="preserve">Annu Rev </w:t>
        </w:r>
        <w:proofErr w:type="spellStart"/>
        <w:r w:rsidR="00D84E6F" w:rsidRPr="00AE08E6">
          <w:rPr>
            <w:rFonts w:ascii="Times New Roman" w:hAnsi="Times New Roman" w:cs="Times New Roman"/>
            <w:i/>
          </w:rPr>
          <w:t>Sociol</w:t>
        </w:r>
        <w:proofErr w:type="spellEnd"/>
      </w:hyperlink>
      <w:hyperlink r:id="rId94">
        <w:r w:rsidR="00D84E6F" w:rsidRPr="00AE08E6">
          <w:rPr>
            <w:rFonts w:ascii="Times New Roman" w:hAnsi="Times New Roman" w:cs="Times New Roman"/>
          </w:rPr>
          <w:t>. 2015;41(1):311-330. doi:10.1146/annurev-soc-073014-112305</w:t>
        </w:r>
      </w:hyperlink>
    </w:p>
    <w:p w14:paraId="2012C9E6" w14:textId="218072B6" w:rsidR="00A71F21" w:rsidRPr="00AE08E6"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95">
        <w:r w:rsidR="00D84E6F" w:rsidRPr="00AE08E6">
          <w:rPr>
            <w:rFonts w:ascii="Times New Roman" w:hAnsi="Times New Roman" w:cs="Times New Roman"/>
          </w:rPr>
          <w:t>2</w:t>
        </w:r>
        <w:r w:rsidR="00AE08E6" w:rsidRPr="00AE08E6">
          <w:rPr>
            <w:rFonts w:ascii="Times New Roman" w:hAnsi="Times New Roman" w:cs="Times New Roman"/>
          </w:rPr>
          <w:t>5</w:t>
        </w:r>
        <w:r w:rsidR="00D84E6F" w:rsidRPr="00AE08E6">
          <w:rPr>
            <w:rFonts w:ascii="Times New Roman" w:hAnsi="Times New Roman" w:cs="Times New Roman"/>
          </w:rPr>
          <w:t>.</w:t>
        </w:r>
        <w:r w:rsidR="00D84E6F" w:rsidRPr="00AE08E6">
          <w:rPr>
            <w:rFonts w:ascii="Times New Roman" w:hAnsi="Times New Roman" w:cs="Times New Roman"/>
          </w:rPr>
          <w:tab/>
        </w:r>
        <w:proofErr w:type="spellStart"/>
        <w:r w:rsidR="00D84E6F" w:rsidRPr="00AE08E6">
          <w:rPr>
            <w:rFonts w:ascii="Times New Roman" w:hAnsi="Times New Roman" w:cs="Times New Roman"/>
          </w:rPr>
          <w:t>Soss</w:t>
        </w:r>
        <w:proofErr w:type="spellEnd"/>
        <w:r w:rsidR="00D84E6F" w:rsidRPr="00AE08E6">
          <w:rPr>
            <w:rFonts w:ascii="Times New Roman" w:hAnsi="Times New Roman" w:cs="Times New Roman"/>
          </w:rPr>
          <w:t xml:space="preserve"> J, Weaver V. Police Are Our Government: Politics, Political Science, and the Policing of Race–Class Subjugated Communities. </w:t>
        </w:r>
      </w:hyperlink>
      <w:hyperlink r:id="rId96">
        <w:r w:rsidR="00D84E6F" w:rsidRPr="00AE08E6">
          <w:rPr>
            <w:rFonts w:ascii="Times New Roman" w:hAnsi="Times New Roman" w:cs="Times New Roman"/>
            <w:i/>
          </w:rPr>
          <w:t>Annual Review of Political Science</w:t>
        </w:r>
      </w:hyperlink>
      <w:hyperlink r:id="rId97">
        <w:r w:rsidR="00D84E6F" w:rsidRPr="00AE08E6">
          <w:rPr>
            <w:rFonts w:ascii="Times New Roman" w:hAnsi="Times New Roman" w:cs="Times New Roman"/>
          </w:rPr>
          <w:t>. 2017;20(1):565-591. doi:10.1146/annurev-polisci-060415-093825</w:t>
        </w:r>
      </w:hyperlink>
    </w:p>
    <w:p w14:paraId="0BD846E3" w14:textId="18F8A081" w:rsidR="00A71F21" w:rsidRPr="00AE08E6"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98">
        <w:r w:rsidR="00D84E6F" w:rsidRPr="00AE08E6">
          <w:rPr>
            <w:rFonts w:ascii="Times New Roman" w:hAnsi="Times New Roman" w:cs="Times New Roman"/>
          </w:rPr>
          <w:t>2</w:t>
        </w:r>
        <w:r w:rsidR="00AE08E6" w:rsidRPr="00AE08E6">
          <w:rPr>
            <w:rFonts w:ascii="Times New Roman" w:hAnsi="Times New Roman" w:cs="Times New Roman"/>
          </w:rPr>
          <w:t>6</w:t>
        </w:r>
        <w:r w:rsidR="00D84E6F" w:rsidRPr="00AE08E6">
          <w:rPr>
            <w:rFonts w:ascii="Times New Roman" w:hAnsi="Times New Roman" w:cs="Times New Roman"/>
          </w:rPr>
          <w:t>.</w:t>
        </w:r>
        <w:r w:rsidR="00D84E6F" w:rsidRPr="00AE08E6">
          <w:rPr>
            <w:rFonts w:ascii="Times New Roman" w:hAnsi="Times New Roman" w:cs="Times New Roman"/>
          </w:rPr>
          <w:tab/>
          <w:t xml:space="preserve">Onwuachi-Willig A. The Trauma of the Routine: Lessons on Cultural Trauma from the Emmett Till Verdict. </w:t>
        </w:r>
      </w:hyperlink>
      <w:hyperlink r:id="rId99">
        <w:r w:rsidR="00D84E6F" w:rsidRPr="00AE08E6">
          <w:rPr>
            <w:rFonts w:ascii="Times New Roman" w:hAnsi="Times New Roman" w:cs="Times New Roman"/>
            <w:i/>
          </w:rPr>
          <w:t>Sociological Theory</w:t>
        </w:r>
      </w:hyperlink>
      <w:hyperlink r:id="rId100">
        <w:r w:rsidR="00D84E6F" w:rsidRPr="00AE08E6">
          <w:rPr>
            <w:rFonts w:ascii="Times New Roman" w:hAnsi="Times New Roman" w:cs="Times New Roman"/>
          </w:rPr>
          <w:t>. 2016;34(4):335-357. doi:10.1177/0735275116679864</w:t>
        </w:r>
      </w:hyperlink>
    </w:p>
    <w:p w14:paraId="03242D23" w14:textId="1DADE298" w:rsidR="00A71F21" w:rsidRPr="00AE08E6"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101">
        <w:r w:rsidR="00D84E6F" w:rsidRPr="00AE08E6">
          <w:rPr>
            <w:rFonts w:ascii="Times New Roman" w:hAnsi="Times New Roman" w:cs="Times New Roman"/>
          </w:rPr>
          <w:t>2</w:t>
        </w:r>
        <w:r w:rsidR="00AE08E6" w:rsidRPr="00AE08E6">
          <w:rPr>
            <w:rFonts w:ascii="Times New Roman" w:hAnsi="Times New Roman" w:cs="Times New Roman"/>
          </w:rPr>
          <w:t>7</w:t>
        </w:r>
        <w:r w:rsidR="00D84E6F" w:rsidRPr="00AE08E6">
          <w:rPr>
            <w:rFonts w:ascii="Times New Roman" w:hAnsi="Times New Roman" w:cs="Times New Roman"/>
          </w:rPr>
          <w:t>.</w:t>
        </w:r>
        <w:r w:rsidR="00D84E6F" w:rsidRPr="00AE08E6">
          <w:rPr>
            <w:rFonts w:ascii="Times New Roman" w:hAnsi="Times New Roman" w:cs="Times New Roman"/>
          </w:rPr>
          <w:tab/>
        </w:r>
        <w:proofErr w:type="spellStart"/>
        <w:r w:rsidR="00D84E6F" w:rsidRPr="00AE08E6">
          <w:rPr>
            <w:rFonts w:ascii="Times New Roman" w:hAnsi="Times New Roman" w:cs="Times New Roman"/>
          </w:rPr>
          <w:t>Alang</w:t>
        </w:r>
        <w:proofErr w:type="spellEnd"/>
        <w:r w:rsidR="00D84E6F" w:rsidRPr="00AE08E6">
          <w:rPr>
            <w:rFonts w:ascii="Times New Roman" w:hAnsi="Times New Roman" w:cs="Times New Roman"/>
          </w:rPr>
          <w:t xml:space="preserve"> S, McAlpine DD, Hardeman R. Police Brutality and Mistrust in Medical Institutions. </w:t>
        </w:r>
      </w:hyperlink>
      <w:hyperlink r:id="rId102">
        <w:r w:rsidR="00D84E6F" w:rsidRPr="00AE08E6">
          <w:rPr>
            <w:rFonts w:ascii="Times New Roman" w:hAnsi="Times New Roman" w:cs="Times New Roman"/>
            <w:i/>
          </w:rPr>
          <w:t xml:space="preserve">J Racial </w:t>
        </w:r>
        <w:proofErr w:type="spellStart"/>
        <w:r w:rsidR="00D84E6F" w:rsidRPr="00AE08E6">
          <w:rPr>
            <w:rFonts w:ascii="Times New Roman" w:hAnsi="Times New Roman" w:cs="Times New Roman"/>
            <w:i/>
          </w:rPr>
          <w:t>Ethn</w:t>
        </w:r>
        <w:proofErr w:type="spellEnd"/>
        <w:r w:rsidR="00D84E6F" w:rsidRPr="00AE08E6">
          <w:rPr>
            <w:rFonts w:ascii="Times New Roman" w:hAnsi="Times New Roman" w:cs="Times New Roman"/>
            <w:i/>
          </w:rPr>
          <w:t xml:space="preserve"> Health Disparities</w:t>
        </w:r>
      </w:hyperlink>
      <w:hyperlink r:id="rId103">
        <w:r w:rsidR="00D84E6F" w:rsidRPr="00AE08E6">
          <w:rPr>
            <w:rFonts w:ascii="Times New Roman" w:hAnsi="Times New Roman" w:cs="Times New Roman"/>
          </w:rPr>
          <w:t>. 2020;7(4):760-768. doi:10.1007/s40615-020-00706-w</w:t>
        </w:r>
      </w:hyperlink>
    </w:p>
    <w:p w14:paraId="1DE453CF" w14:textId="067EA2BA" w:rsidR="00A71F21" w:rsidRPr="00AE08E6"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104">
        <w:r w:rsidR="00D84E6F" w:rsidRPr="00AE08E6">
          <w:rPr>
            <w:rFonts w:ascii="Times New Roman" w:hAnsi="Times New Roman" w:cs="Times New Roman"/>
          </w:rPr>
          <w:t>2</w:t>
        </w:r>
        <w:r w:rsidR="00AE08E6" w:rsidRPr="00AE08E6">
          <w:rPr>
            <w:rFonts w:ascii="Times New Roman" w:hAnsi="Times New Roman" w:cs="Times New Roman"/>
          </w:rPr>
          <w:t>8</w:t>
        </w:r>
        <w:r w:rsidR="00D84E6F" w:rsidRPr="00AE08E6">
          <w:rPr>
            <w:rFonts w:ascii="Times New Roman" w:hAnsi="Times New Roman" w:cs="Times New Roman"/>
          </w:rPr>
          <w:t>.</w:t>
        </w:r>
        <w:r w:rsidR="00D84E6F" w:rsidRPr="00AE08E6">
          <w:rPr>
            <w:rFonts w:ascii="Times New Roman" w:hAnsi="Times New Roman" w:cs="Times New Roman"/>
          </w:rPr>
          <w:tab/>
        </w:r>
        <w:proofErr w:type="spellStart"/>
        <w:r w:rsidR="00D84E6F" w:rsidRPr="00AE08E6">
          <w:rPr>
            <w:rFonts w:ascii="Times New Roman" w:hAnsi="Times New Roman" w:cs="Times New Roman"/>
          </w:rPr>
          <w:t>Birong</w:t>
        </w:r>
        <w:proofErr w:type="spellEnd"/>
        <w:r w:rsidR="00D84E6F" w:rsidRPr="00AE08E6">
          <w:rPr>
            <w:rFonts w:ascii="Times New Roman" w:hAnsi="Times New Roman" w:cs="Times New Roman"/>
          </w:rPr>
          <w:t xml:space="preserve"> C. </w:t>
        </w:r>
      </w:hyperlink>
      <w:hyperlink r:id="rId105">
        <w:r w:rsidR="00D84E6F" w:rsidRPr="00AE08E6">
          <w:rPr>
            <w:rFonts w:ascii="Times New Roman" w:hAnsi="Times New Roman" w:cs="Times New Roman"/>
            <w:i/>
          </w:rPr>
          <w:t>The Influence of Police Brutality on the American Indian Movement’s Establishment in Minneapolis, 1968-1969</w:t>
        </w:r>
      </w:hyperlink>
      <w:hyperlink r:id="rId106">
        <w:r w:rsidR="00D84E6F" w:rsidRPr="00AE08E6">
          <w:rPr>
            <w:rFonts w:ascii="Times New Roman" w:hAnsi="Times New Roman" w:cs="Times New Roman"/>
          </w:rPr>
          <w:t>. University of Arizona.</w:t>
        </w:r>
      </w:hyperlink>
    </w:p>
    <w:p w14:paraId="5B6FF99A" w14:textId="77777777" w:rsidR="00A71F21" w:rsidRDefault="00A71F21">
      <w:pPr>
        <w:spacing w:before="120" w:after="360"/>
        <w:rPr>
          <w:rFonts w:ascii="Times New Roman" w:eastAsia="Times New Roman" w:hAnsi="Times New Roman" w:cs="Times New Roman"/>
          <w:b/>
        </w:rPr>
      </w:pPr>
    </w:p>
    <w:p w14:paraId="71C76BC6" w14:textId="3B4F9AEA" w:rsidR="00A71F21" w:rsidRDefault="00A71F21">
      <w:pPr>
        <w:spacing w:before="120" w:after="360"/>
        <w:rPr>
          <w:rFonts w:ascii="Times New Roman" w:eastAsia="Times New Roman" w:hAnsi="Times New Roman" w:cs="Times New Roman"/>
          <w:b/>
        </w:rPr>
      </w:pPr>
    </w:p>
    <w:p w14:paraId="77F6DCB2" w14:textId="547D82C3" w:rsidR="00E52F61" w:rsidRDefault="00E52F61">
      <w:pPr>
        <w:spacing w:before="120" w:after="360"/>
        <w:rPr>
          <w:rFonts w:ascii="Times New Roman" w:eastAsia="Times New Roman" w:hAnsi="Times New Roman" w:cs="Times New Roman"/>
          <w:b/>
        </w:rPr>
      </w:pPr>
    </w:p>
    <w:p w14:paraId="6E0E5478" w14:textId="36CB736F" w:rsidR="00E52F61" w:rsidRDefault="00E52F61">
      <w:pPr>
        <w:spacing w:before="120" w:after="360"/>
        <w:rPr>
          <w:rFonts w:ascii="Times New Roman" w:eastAsia="Times New Roman" w:hAnsi="Times New Roman" w:cs="Times New Roman"/>
          <w:b/>
        </w:rPr>
      </w:pPr>
    </w:p>
    <w:p w14:paraId="36183C45" w14:textId="5ACCFFD4" w:rsidR="00E52F61" w:rsidRDefault="00E52F61">
      <w:pPr>
        <w:spacing w:before="120" w:after="360"/>
        <w:rPr>
          <w:rFonts w:ascii="Times New Roman" w:eastAsia="Times New Roman" w:hAnsi="Times New Roman" w:cs="Times New Roman"/>
          <w:b/>
        </w:rPr>
      </w:pPr>
    </w:p>
    <w:p w14:paraId="057F3CEA" w14:textId="7D5088C3" w:rsidR="00E52F61" w:rsidRDefault="00E52F61">
      <w:pPr>
        <w:spacing w:before="120" w:after="360"/>
        <w:rPr>
          <w:rFonts w:ascii="Times New Roman" w:eastAsia="Times New Roman" w:hAnsi="Times New Roman" w:cs="Times New Roman"/>
          <w:b/>
        </w:rPr>
      </w:pPr>
    </w:p>
    <w:p w14:paraId="159BA40B" w14:textId="0EF0EF93" w:rsidR="00E52F61" w:rsidRDefault="00E52F61">
      <w:pPr>
        <w:spacing w:before="120" w:after="360"/>
        <w:rPr>
          <w:rFonts w:ascii="Times New Roman" w:eastAsia="Times New Roman" w:hAnsi="Times New Roman" w:cs="Times New Roman"/>
          <w:b/>
        </w:rPr>
      </w:pPr>
    </w:p>
    <w:p w14:paraId="4C238902" w14:textId="0A4BEAD2" w:rsidR="00E52F61" w:rsidRDefault="00E52F61">
      <w:pPr>
        <w:spacing w:before="120" w:after="360"/>
        <w:rPr>
          <w:rFonts w:ascii="Times New Roman" w:eastAsia="Times New Roman" w:hAnsi="Times New Roman" w:cs="Times New Roman"/>
          <w:b/>
        </w:rPr>
      </w:pPr>
    </w:p>
    <w:p w14:paraId="1D7C2CA5" w14:textId="2D32F330" w:rsidR="00E52F61" w:rsidRDefault="00E52F61">
      <w:pPr>
        <w:spacing w:before="120" w:after="360"/>
        <w:rPr>
          <w:rFonts w:ascii="Times New Roman" w:eastAsia="Times New Roman" w:hAnsi="Times New Roman" w:cs="Times New Roman"/>
          <w:b/>
        </w:rPr>
      </w:pPr>
    </w:p>
    <w:p w14:paraId="16A83356" w14:textId="77777777" w:rsidR="00BA22C2" w:rsidRDefault="00BA22C2">
      <w:pPr>
        <w:spacing w:before="120" w:after="360"/>
        <w:rPr>
          <w:rFonts w:ascii="Times New Roman" w:eastAsia="Times New Roman" w:hAnsi="Times New Roman" w:cs="Times New Roman"/>
          <w:b/>
        </w:rPr>
      </w:pPr>
    </w:p>
    <w:p w14:paraId="4032E92E" w14:textId="77777777" w:rsidR="00E52F61" w:rsidRDefault="00E52F61">
      <w:pPr>
        <w:spacing w:before="120" w:after="360"/>
        <w:rPr>
          <w:rFonts w:ascii="Times New Roman" w:eastAsia="Times New Roman" w:hAnsi="Times New Roman" w:cs="Times New Roman"/>
          <w:b/>
        </w:rPr>
      </w:pPr>
    </w:p>
    <w:p w14:paraId="0A7E7B2D" w14:textId="77777777" w:rsidR="00A71F21" w:rsidRDefault="00D84E6F">
      <w:pPr>
        <w:spacing w:before="120" w:after="360"/>
        <w:rPr>
          <w:rFonts w:ascii="Times New Roman" w:eastAsia="Times New Roman" w:hAnsi="Times New Roman" w:cs="Times New Roman"/>
          <w:b/>
        </w:rPr>
      </w:pPr>
      <w:r>
        <w:rPr>
          <w:rFonts w:ascii="Times New Roman" w:eastAsia="Times New Roman" w:hAnsi="Times New Roman" w:cs="Times New Roman"/>
          <w:b/>
        </w:rPr>
        <w:lastRenderedPageBreak/>
        <w:t>Figures and Tables</w:t>
      </w:r>
    </w:p>
    <w:p w14:paraId="314824B9" w14:textId="77777777" w:rsidR="00A71F21" w:rsidRDefault="00D84E6F">
      <w:pPr>
        <w:spacing w:before="120" w:after="360"/>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2FECFDAC" wp14:editId="31CC8BCC">
            <wp:extent cx="5943600" cy="36703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7"/>
                    <a:srcRect/>
                    <a:stretch>
                      <a:fillRect/>
                    </a:stretch>
                  </pic:blipFill>
                  <pic:spPr>
                    <a:xfrm>
                      <a:off x="0" y="0"/>
                      <a:ext cx="5943600" cy="3670300"/>
                    </a:xfrm>
                    <a:prstGeom prst="rect">
                      <a:avLst/>
                    </a:prstGeom>
                    <a:ln/>
                  </pic:spPr>
                </pic:pic>
              </a:graphicData>
            </a:graphic>
          </wp:inline>
        </w:drawing>
      </w:r>
    </w:p>
    <w:p w14:paraId="14689CC9" w14:textId="0C538431" w:rsidR="00565942" w:rsidRDefault="00D84E6F">
      <w:pPr>
        <w:spacing w:before="120" w:after="360"/>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0F1BE28F" wp14:editId="3BCF4C6F">
            <wp:extent cx="5943600" cy="36703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8"/>
                    <a:srcRect/>
                    <a:stretch>
                      <a:fillRect/>
                    </a:stretch>
                  </pic:blipFill>
                  <pic:spPr>
                    <a:xfrm>
                      <a:off x="0" y="0"/>
                      <a:ext cx="5943600" cy="3670300"/>
                    </a:xfrm>
                    <a:prstGeom prst="rect">
                      <a:avLst/>
                    </a:prstGeom>
                    <a:ln/>
                  </pic:spPr>
                </pic:pic>
              </a:graphicData>
            </a:graphic>
          </wp:inline>
        </w:drawing>
      </w:r>
    </w:p>
    <w:p w14:paraId="4A6C9BDB" w14:textId="4ACBA62A" w:rsidR="00A71F21" w:rsidRDefault="00565942">
      <w:pPr>
        <w:spacing w:before="120" w:after="360"/>
        <w:rPr>
          <w:rFonts w:ascii="Times New Roman" w:eastAsia="Times New Roman" w:hAnsi="Times New Roman" w:cs="Times New Roman"/>
          <w:b/>
        </w:rPr>
      </w:pPr>
      <w:r>
        <w:rPr>
          <w:noProof/>
        </w:rPr>
        <w:lastRenderedPageBreak/>
        <w:drawing>
          <wp:inline distT="0" distB="0" distL="0" distR="0" wp14:anchorId="0069F5D7" wp14:editId="29884077">
            <wp:extent cx="5943600" cy="8046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stretch>
                      <a:fillRect/>
                    </a:stretch>
                  </pic:blipFill>
                  <pic:spPr>
                    <a:xfrm>
                      <a:off x="0" y="0"/>
                      <a:ext cx="5943600" cy="8046085"/>
                    </a:xfrm>
                    <a:prstGeom prst="rect">
                      <a:avLst/>
                    </a:prstGeom>
                  </pic:spPr>
                </pic:pic>
              </a:graphicData>
            </a:graphic>
          </wp:inline>
        </w:drawing>
      </w:r>
    </w:p>
    <w:p w14:paraId="01B2877B" w14:textId="483C5385" w:rsidR="00E56CE5" w:rsidRDefault="00E56CE5">
      <w:pPr>
        <w:spacing w:before="120" w:after="360"/>
        <w:rPr>
          <w:rFonts w:ascii="Times New Roman" w:eastAsia="Times New Roman" w:hAnsi="Times New Roman" w:cs="Times New Roman"/>
          <w:b/>
        </w:rPr>
      </w:pPr>
      <w:r>
        <w:rPr>
          <w:noProof/>
        </w:rPr>
        <w:lastRenderedPageBreak/>
        <w:drawing>
          <wp:inline distT="0" distB="0" distL="0" distR="0" wp14:anchorId="4D5CEC4F" wp14:editId="6A8CB9D5">
            <wp:extent cx="5943600" cy="63734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0"/>
                    <a:stretch>
                      <a:fillRect/>
                    </a:stretch>
                  </pic:blipFill>
                  <pic:spPr>
                    <a:xfrm>
                      <a:off x="0" y="0"/>
                      <a:ext cx="5943600" cy="6373495"/>
                    </a:xfrm>
                    <a:prstGeom prst="rect">
                      <a:avLst/>
                    </a:prstGeom>
                  </pic:spPr>
                </pic:pic>
              </a:graphicData>
            </a:graphic>
          </wp:inline>
        </w:drawing>
      </w:r>
    </w:p>
    <w:p w14:paraId="43A40244" w14:textId="6414A794" w:rsidR="00A71F21" w:rsidRDefault="00A71F21">
      <w:pPr>
        <w:spacing w:before="120" w:after="360"/>
        <w:rPr>
          <w:rFonts w:ascii="Times New Roman" w:eastAsia="Times New Roman" w:hAnsi="Times New Roman" w:cs="Times New Roman"/>
          <w:b/>
        </w:rPr>
      </w:pPr>
    </w:p>
    <w:p w14:paraId="05F7BF27" w14:textId="18135B0B" w:rsidR="00A71F21" w:rsidRDefault="0047141B">
      <w:pPr>
        <w:spacing w:before="120" w:after="360"/>
        <w:rPr>
          <w:rFonts w:ascii="Times New Roman" w:eastAsia="Times New Roman" w:hAnsi="Times New Roman" w:cs="Times New Roman"/>
          <w:b/>
        </w:rPr>
      </w:pPr>
      <w:r w:rsidRPr="0047141B">
        <w:rPr>
          <w:noProof/>
        </w:rPr>
        <w:lastRenderedPageBreak/>
        <w:drawing>
          <wp:inline distT="0" distB="0" distL="0" distR="0" wp14:anchorId="39987BCE" wp14:editId="498355AF">
            <wp:extent cx="5943600" cy="4457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1"/>
                    <a:stretch>
                      <a:fillRect/>
                    </a:stretch>
                  </pic:blipFill>
                  <pic:spPr>
                    <a:xfrm>
                      <a:off x="0" y="0"/>
                      <a:ext cx="5943600" cy="4457700"/>
                    </a:xfrm>
                    <a:prstGeom prst="rect">
                      <a:avLst/>
                    </a:prstGeom>
                  </pic:spPr>
                </pic:pic>
              </a:graphicData>
            </a:graphic>
          </wp:inline>
        </w:drawing>
      </w:r>
    </w:p>
    <w:p w14:paraId="0C6CE37C" w14:textId="77777777" w:rsidR="00A71F21" w:rsidRDefault="00D84E6F">
      <w:pPr>
        <w:spacing w:before="120" w:after="360"/>
        <w:rPr>
          <w:rFonts w:ascii="Times New Roman" w:eastAsia="Times New Roman" w:hAnsi="Times New Roman" w:cs="Times New Roman"/>
          <w:b/>
        </w:rPr>
      </w:pPr>
      <w:r>
        <w:rPr>
          <w:rFonts w:ascii="Times New Roman" w:eastAsia="Times New Roman" w:hAnsi="Times New Roman" w:cs="Times New Roman"/>
          <w:b/>
        </w:rPr>
        <w:t>Appendix</w:t>
      </w:r>
    </w:p>
    <w:p w14:paraId="485FB4E2" w14:textId="77777777" w:rsidR="00A71F21" w:rsidRDefault="00D84E6F">
      <w:pPr>
        <w:spacing w:before="120" w:after="36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C39D9AC" wp14:editId="6260807C">
            <wp:extent cx="5943600" cy="16891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2"/>
                    <a:srcRect/>
                    <a:stretch>
                      <a:fillRect/>
                    </a:stretch>
                  </pic:blipFill>
                  <pic:spPr>
                    <a:xfrm>
                      <a:off x="0" y="0"/>
                      <a:ext cx="5943600" cy="1689100"/>
                    </a:xfrm>
                    <a:prstGeom prst="rect">
                      <a:avLst/>
                    </a:prstGeom>
                    <a:ln/>
                  </pic:spPr>
                </pic:pic>
              </a:graphicData>
            </a:graphic>
          </wp:inline>
        </w:drawing>
      </w:r>
    </w:p>
    <w:p w14:paraId="1AAB1BB8" w14:textId="77777777" w:rsidR="00A71F21" w:rsidRDefault="00A71F21">
      <w:pPr>
        <w:spacing w:before="120" w:after="360"/>
        <w:rPr>
          <w:rFonts w:ascii="Times New Roman" w:eastAsia="Times New Roman" w:hAnsi="Times New Roman" w:cs="Times New Roman"/>
          <w:b/>
        </w:rPr>
      </w:pPr>
    </w:p>
    <w:p w14:paraId="31531E9D" w14:textId="77777777" w:rsidR="00A71F21" w:rsidRDefault="00A71F21">
      <w:pPr>
        <w:spacing w:before="120" w:after="360"/>
        <w:rPr>
          <w:rFonts w:ascii="Times New Roman" w:eastAsia="Times New Roman" w:hAnsi="Times New Roman" w:cs="Times New Roman"/>
          <w:b/>
        </w:rPr>
      </w:pPr>
    </w:p>
    <w:p w14:paraId="5CCA2C6C" w14:textId="77777777" w:rsidR="00A71F21" w:rsidRDefault="00A71F21">
      <w:pPr>
        <w:spacing w:before="120" w:after="360"/>
        <w:rPr>
          <w:rFonts w:ascii="Times New Roman" w:eastAsia="Times New Roman" w:hAnsi="Times New Roman" w:cs="Times New Roman"/>
          <w:color w:val="FFFFFF"/>
          <w:u w:val="single"/>
        </w:rPr>
      </w:pPr>
    </w:p>
    <w:p w14:paraId="53171EB3" w14:textId="77777777" w:rsidR="00A71F21" w:rsidRDefault="00A71F21">
      <w:pPr>
        <w:rPr>
          <w:rFonts w:ascii="Times New Roman" w:eastAsia="Times New Roman" w:hAnsi="Times New Roman" w:cs="Times New Roman"/>
          <w:b/>
        </w:rPr>
      </w:pPr>
    </w:p>
    <w:sectPr w:rsidR="00A71F21">
      <w:headerReference w:type="default" r:id="rId1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89025" w14:textId="77777777" w:rsidR="008B02FB" w:rsidRDefault="008B02FB">
      <w:pPr>
        <w:spacing w:line="240" w:lineRule="auto"/>
      </w:pPr>
      <w:r>
        <w:separator/>
      </w:r>
    </w:p>
  </w:endnote>
  <w:endnote w:type="continuationSeparator" w:id="0">
    <w:p w14:paraId="7D4E7AF1" w14:textId="77777777" w:rsidR="008B02FB" w:rsidRDefault="008B02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DF9C" w14:textId="77777777" w:rsidR="008B02FB" w:rsidRDefault="008B02FB">
      <w:pPr>
        <w:spacing w:line="240" w:lineRule="auto"/>
      </w:pPr>
      <w:r>
        <w:separator/>
      </w:r>
    </w:p>
  </w:footnote>
  <w:footnote w:type="continuationSeparator" w:id="0">
    <w:p w14:paraId="7CC716CF" w14:textId="77777777" w:rsidR="008B02FB" w:rsidRDefault="008B02FB">
      <w:pPr>
        <w:spacing w:line="240" w:lineRule="auto"/>
      </w:pPr>
      <w:r>
        <w:continuationSeparator/>
      </w:r>
    </w:p>
  </w:footnote>
  <w:footnote w:id="1">
    <w:p w14:paraId="739DC99F" w14:textId="77777777" w:rsidR="00A71F21" w:rsidRDefault="00D84E6F">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We estimated a partial-autocorrelation function (PACF) on the residuals from models without the AR terms, which represent the autocorrelation present at each temporal lag, adjusted for the lags of smaller intervals. The PACF  indicated statistically significant autocorrelation up to lag = 3. Therefore we estimate AR(3) interrupted time series models in the final specifications, which account for the autocorrelation structure in the data. </w:t>
      </w:r>
    </w:p>
  </w:footnote>
  <w:footnote w:id="2">
    <w:p w14:paraId="074CCD94" w14:textId="77777777" w:rsidR="00A71F21" w:rsidRDefault="00D84E6F">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Although the </w:t>
      </w:r>
      <w:r>
        <w:rPr>
          <w:rFonts w:ascii="Times New Roman" w:eastAsia="Times New Roman" w:hAnsi="Times New Roman" w:cs="Times New Roman"/>
          <w:sz w:val="20"/>
          <w:szCs w:val="20"/>
        </w:rPr>
        <w:t>Latine post-killing effects tended to be less negative in areas of higher concentrated disadvantage (as depicted in Figure 5), all the estimated ZCTA-specific random coefficients for the Latine post-killing effect were negative in sign.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5EAFC" w14:textId="77777777" w:rsidR="00A71F21" w:rsidRDefault="00A71F2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F21"/>
    <w:rsid w:val="00056F32"/>
    <w:rsid w:val="00165A55"/>
    <w:rsid w:val="001F0580"/>
    <w:rsid w:val="001F2E7B"/>
    <w:rsid w:val="00253A60"/>
    <w:rsid w:val="00281E58"/>
    <w:rsid w:val="0029444B"/>
    <w:rsid w:val="002970A9"/>
    <w:rsid w:val="003470B0"/>
    <w:rsid w:val="00347C7A"/>
    <w:rsid w:val="003947B4"/>
    <w:rsid w:val="003C3460"/>
    <w:rsid w:val="003D6D80"/>
    <w:rsid w:val="004258DF"/>
    <w:rsid w:val="0047141B"/>
    <w:rsid w:val="004C4558"/>
    <w:rsid w:val="00547C84"/>
    <w:rsid w:val="00565942"/>
    <w:rsid w:val="007143F2"/>
    <w:rsid w:val="007161DD"/>
    <w:rsid w:val="007345DD"/>
    <w:rsid w:val="00750E1D"/>
    <w:rsid w:val="007C49A4"/>
    <w:rsid w:val="007D69A8"/>
    <w:rsid w:val="008A0816"/>
    <w:rsid w:val="008B02FB"/>
    <w:rsid w:val="00A71F21"/>
    <w:rsid w:val="00AB0AAD"/>
    <w:rsid w:val="00AE08E6"/>
    <w:rsid w:val="00B85154"/>
    <w:rsid w:val="00B853C2"/>
    <w:rsid w:val="00BA22C2"/>
    <w:rsid w:val="00BB63F0"/>
    <w:rsid w:val="00C44FBA"/>
    <w:rsid w:val="00C718EC"/>
    <w:rsid w:val="00D84E6F"/>
    <w:rsid w:val="00DD73D4"/>
    <w:rsid w:val="00DE6C4F"/>
    <w:rsid w:val="00DF0025"/>
    <w:rsid w:val="00E52F61"/>
    <w:rsid w:val="00E56CE5"/>
    <w:rsid w:val="00F075DF"/>
    <w:rsid w:val="00F1276D"/>
    <w:rsid w:val="00F63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A3B7E"/>
  <w15:docId w15:val="{69B36A29-3F38-4EC9-A8EB-8637E221A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AE08E6"/>
    <w:rPr>
      <w:color w:val="0000FF" w:themeColor="hyperlink"/>
      <w:u w:val="single"/>
    </w:rPr>
  </w:style>
  <w:style w:type="character" w:styleId="UnresolvedMention">
    <w:name w:val="Unresolved Mention"/>
    <w:basedOn w:val="DefaultParagraphFont"/>
    <w:uiPriority w:val="99"/>
    <w:semiHidden/>
    <w:unhideWhenUsed/>
    <w:rsid w:val="00AE08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2.png"/><Relationship Id="rId21" Type="http://schemas.openxmlformats.org/officeDocument/2006/relationships/hyperlink" Target="https://www.zotero.org/google-docs/?TiDXJm" TargetMode="External"/><Relationship Id="rId42" Type="http://schemas.openxmlformats.org/officeDocument/2006/relationships/hyperlink" Target="https://www.zotero.org/google-docs/?Ei1tpa" TargetMode="External"/><Relationship Id="rId47" Type="http://schemas.openxmlformats.org/officeDocument/2006/relationships/hyperlink" Target="https://www.zotero.org/google-docs/?Ei1tpa" TargetMode="External"/><Relationship Id="rId63" Type="http://schemas.openxmlformats.org/officeDocument/2006/relationships/hyperlink" Target="https://www.zotero.org/google-docs/?Ei1tpa" TargetMode="External"/><Relationship Id="rId68" Type="http://schemas.openxmlformats.org/officeDocument/2006/relationships/hyperlink" Target="https://www.zotero.org/google-docs/?Ei1tpa" TargetMode="External"/><Relationship Id="rId84" Type="http://schemas.openxmlformats.org/officeDocument/2006/relationships/hyperlink" Target="https://www.zotero.org/google-docs/?Ei1tpa" TargetMode="External"/><Relationship Id="rId89" Type="http://schemas.openxmlformats.org/officeDocument/2006/relationships/hyperlink" Target="https://www.zotero.org/google-docs/?Ei1tpa" TargetMode="External"/><Relationship Id="rId112" Type="http://schemas.openxmlformats.org/officeDocument/2006/relationships/image" Target="media/image8.png"/><Relationship Id="rId16" Type="http://schemas.openxmlformats.org/officeDocument/2006/relationships/hyperlink" Target="https://www.zotero.org/google-docs/?7PsYb4" TargetMode="External"/><Relationship Id="rId107" Type="http://schemas.openxmlformats.org/officeDocument/2006/relationships/image" Target="media/image3.png"/><Relationship Id="rId11" Type="http://schemas.openxmlformats.org/officeDocument/2006/relationships/hyperlink" Target="https://www.zotero.org/google-docs/?DjOmSG" TargetMode="External"/><Relationship Id="rId24" Type="http://schemas.openxmlformats.org/officeDocument/2006/relationships/hyperlink" Target="https://www.zotero.org/google-docs/?jla45X" TargetMode="External"/><Relationship Id="rId32" Type="http://schemas.openxmlformats.org/officeDocument/2006/relationships/hyperlink" Target="https://www.zotero.org/google-docs/?Ei1tpa" TargetMode="External"/><Relationship Id="rId37" Type="http://schemas.openxmlformats.org/officeDocument/2006/relationships/hyperlink" Target="https://www.zotero.org/google-docs/?Ei1tpa" TargetMode="External"/><Relationship Id="rId40" Type="http://schemas.openxmlformats.org/officeDocument/2006/relationships/hyperlink" Target="https://www.zotero.org/google-docs/?Ei1tpa" TargetMode="External"/><Relationship Id="rId45" Type="http://schemas.openxmlformats.org/officeDocument/2006/relationships/hyperlink" Target="https://www.zotero.org/google-docs/?Ei1tpa" TargetMode="External"/><Relationship Id="rId53" Type="http://schemas.openxmlformats.org/officeDocument/2006/relationships/hyperlink" Target="https://www.zotero.org/google-docs/?Ei1tpa" TargetMode="External"/><Relationship Id="rId58" Type="http://schemas.openxmlformats.org/officeDocument/2006/relationships/hyperlink" Target="https://www.zotero.org/google-docs/?Ei1tpa" TargetMode="External"/><Relationship Id="rId66" Type="http://schemas.openxmlformats.org/officeDocument/2006/relationships/hyperlink" Target="https://www.zotero.org/google-docs/?Ei1tpa" TargetMode="External"/><Relationship Id="rId74" Type="http://schemas.openxmlformats.org/officeDocument/2006/relationships/hyperlink" Target="https://www.zotero.org/google-docs/?Ei1tpa" TargetMode="External"/><Relationship Id="rId79" Type="http://schemas.openxmlformats.org/officeDocument/2006/relationships/hyperlink" Target="https://www.zotero.org/google-docs/?Ei1tpa" TargetMode="External"/><Relationship Id="rId87" Type="http://schemas.openxmlformats.org/officeDocument/2006/relationships/hyperlink" Target="https://www.zotero.org/google-docs/?Ei1tpa" TargetMode="External"/><Relationship Id="rId102" Type="http://schemas.openxmlformats.org/officeDocument/2006/relationships/hyperlink" Target="https://www.zotero.org/google-docs/?Ei1tpa" TargetMode="External"/><Relationship Id="rId110" Type="http://schemas.openxmlformats.org/officeDocument/2006/relationships/image" Target="media/image6.png"/><Relationship Id="rId115" Type="http://schemas.openxmlformats.org/officeDocument/2006/relationships/theme" Target="theme/theme1.xml"/><Relationship Id="rId5" Type="http://schemas.openxmlformats.org/officeDocument/2006/relationships/endnotes" Target="endnotes.xml"/><Relationship Id="rId61" Type="http://schemas.openxmlformats.org/officeDocument/2006/relationships/hyperlink" Target="https://www.zotero.org/google-docs/?Ei1tpa" TargetMode="External"/><Relationship Id="rId82" Type="http://schemas.openxmlformats.org/officeDocument/2006/relationships/hyperlink" Target="https://www.zotero.org/google-docs/?Ei1tpa" TargetMode="External"/><Relationship Id="rId90" Type="http://schemas.openxmlformats.org/officeDocument/2006/relationships/hyperlink" Target="https://www.zotero.org/google-docs/?Ei1tpa" TargetMode="External"/><Relationship Id="rId95" Type="http://schemas.openxmlformats.org/officeDocument/2006/relationships/hyperlink" Target="https://www.zotero.org/google-docs/?Ei1tpa" TargetMode="External"/><Relationship Id="rId19" Type="http://schemas.openxmlformats.org/officeDocument/2006/relationships/hyperlink" Target="https://www.zotero.org/google-docs/?zgJLkT" TargetMode="External"/><Relationship Id="rId14" Type="http://schemas.openxmlformats.org/officeDocument/2006/relationships/hyperlink" Target="https://www.zotero.org/google-docs/?Z1Qtqr" TargetMode="External"/><Relationship Id="rId22" Type="http://schemas.openxmlformats.org/officeDocument/2006/relationships/hyperlink" Target="https://www.zotero.org/google-docs/?DlTPwa" TargetMode="External"/><Relationship Id="rId27" Type="http://schemas.openxmlformats.org/officeDocument/2006/relationships/hyperlink" Target="https://www.zotero.org/google-docs/?XUfBjU" TargetMode="External"/><Relationship Id="rId30" Type="http://schemas.openxmlformats.org/officeDocument/2006/relationships/hyperlink" Target="https://www.zotero.org/google-docs/?Ei1tpa" TargetMode="External"/><Relationship Id="rId35" Type="http://schemas.openxmlformats.org/officeDocument/2006/relationships/hyperlink" Target="https://www.zotero.org/google-docs/?Ei1tpa" TargetMode="External"/><Relationship Id="rId43" Type="http://schemas.openxmlformats.org/officeDocument/2006/relationships/hyperlink" Target="https://www.zotero.org/google-docs/?Ei1tpa" TargetMode="External"/><Relationship Id="rId48" Type="http://schemas.openxmlformats.org/officeDocument/2006/relationships/hyperlink" Target="https://www.zotero.org/google-docs/?Ei1tpa" TargetMode="External"/><Relationship Id="rId56" Type="http://schemas.openxmlformats.org/officeDocument/2006/relationships/hyperlink" Target="https://www.zotero.org/google-docs/?Ei1tpa" TargetMode="External"/><Relationship Id="rId64" Type="http://schemas.openxmlformats.org/officeDocument/2006/relationships/hyperlink" Target="https://www.zotero.org/google-docs/?Ei1tpa" TargetMode="External"/><Relationship Id="rId69" Type="http://schemas.openxmlformats.org/officeDocument/2006/relationships/hyperlink" Target="https://www.zotero.org/google-docs/?Ei1tpa" TargetMode="External"/><Relationship Id="rId77" Type="http://schemas.openxmlformats.org/officeDocument/2006/relationships/hyperlink" Target="https://www.zotero.org/google-docs/?Ei1tpa" TargetMode="External"/><Relationship Id="rId100" Type="http://schemas.openxmlformats.org/officeDocument/2006/relationships/hyperlink" Target="https://www.zotero.org/google-docs/?Ei1tpa" TargetMode="External"/><Relationship Id="rId105" Type="http://schemas.openxmlformats.org/officeDocument/2006/relationships/hyperlink" Target="https://www.zotero.org/google-docs/?Ei1tpa" TargetMode="External"/><Relationship Id="rId113" Type="http://schemas.openxmlformats.org/officeDocument/2006/relationships/header" Target="header1.xml"/><Relationship Id="rId8" Type="http://schemas.openxmlformats.org/officeDocument/2006/relationships/hyperlink" Target="https://www.zotero.org/google-docs/?QTInbs" TargetMode="External"/><Relationship Id="rId51" Type="http://schemas.openxmlformats.org/officeDocument/2006/relationships/hyperlink" Target="https://www.zotero.org/google-docs/?Ei1tpa" TargetMode="External"/><Relationship Id="rId72" Type="http://schemas.openxmlformats.org/officeDocument/2006/relationships/hyperlink" Target="https://www.zotero.org/google-docs/?Ei1tpa" TargetMode="External"/><Relationship Id="rId80" Type="http://schemas.openxmlformats.org/officeDocument/2006/relationships/hyperlink" Target="https://www.zotero.org/google-docs/?Ei1tpa" TargetMode="External"/><Relationship Id="rId85" Type="http://schemas.openxmlformats.org/officeDocument/2006/relationships/hyperlink" Target="https://www.zotero.org/google-docs/?Ei1tpa" TargetMode="External"/><Relationship Id="rId93" Type="http://schemas.openxmlformats.org/officeDocument/2006/relationships/hyperlink" Target="https://www.zotero.org/google-docs/?Ei1tpa" TargetMode="External"/><Relationship Id="rId98" Type="http://schemas.openxmlformats.org/officeDocument/2006/relationships/hyperlink" Target="https://www.zotero.org/google-docs/?Ei1tpa" TargetMode="External"/><Relationship Id="rId3" Type="http://schemas.openxmlformats.org/officeDocument/2006/relationships/webSettings" Target="webSettings.xml"/><Relationship Id="rId12" Type="http://schemas.openxmlformats.org/officeDocument/2006/relationships/hyperlink" Target="https://www.zotero.org/google-docs/?HL0TLm" TargetMode="External"/><Relationship Id="rId17" Type="http://schemas.openxmlformats.org/officeDocument/2006/relationships/hyperlink" Target="https://www.zotero.org/google-docs/?3e7EGX" TargetMode="External"/><Relationship Id="rId25" Type="http://schemas.openxmlformats.org/officeDocument/2006/relationships/image" Target="media/image1.png"/><Relationship Id="rId33" Type="http://schemas.openxmlformats.org/officeDocument/2006/relationships/hyperlink" Target="https://www.zotero.org/google-docs/?Ei1tpa" TargetMode="External"/><Relationship Id="rId38" Type="http://schemas.openxmlformats.org/officeDocument/2006/relationships/hyperlink" Target="https://www.zotero.org/google-docs/?Ei1tpa" TargetMode="External"/><Relationship Id="rId46" Type="http://schemas.openxmlformats.org/officeDocument/2006/relationships/hyperlink" Target="https://www.zotero.org/google-docs/?Ei1tpa" TargetMode="External"/><Relationship Id="rId59" Type="http://schemas.openxmlformats.org/officeDocument/2006/relationships/hyperlink" Target="https://www.zotero.org/google-docs/?Ei1tpa" TargetMode="External"/><Relationship Id="rId67" Type="http://schemas.openxmlformats.org/officeDocument/2006/relationships/hyperlink" Target="https://www.zotero.org/google-docs/?Ei1tpa" TargetMode="External"/><Relationship Id="rId103" Type="http://schemas.openxmlformats.org/officeDocument/2006/relationships/hyperlink" Target="https://www.zotero.org/google-docs/?Ei1tpa" TargetMode="External"/><Relationship Id="rId108" Type="http://schemas.openxmlformats.org/officeDocument/2006/relationships/image" Target="media/image4.png"/><Relationship Id="rId20" Type="http://schemas.openxmlformats.org/officeDocument/2006/relationships/hyperlink" Target="https://www.zotero.org/google-docs/?3YUKqQ" TargetMode="External"/><Relationship Id="rId41" Type="http://schemas.openxmlformats.org/officeDocument/2006/relationships/hyperlink" Target="https://www.zotero.org/google-docs/?Ei1tpa" TargetMode="External"/><Relationship Id="rId54" Type="http://schemas.openxmlformats.org/officeDocument/2006/relationships/hyperlink" Target="https://www.zotero.org/google-docs/?Ei1tpa" TargetMode="External"/><Relationship Id="rId62" Type="http://schemas.openxmlformats.org/officeDocument/2006/relationships/hyperlink" Target="https://www.zotero.org/google-docs/?Ei1tpa" TargetMode="External"/><Relationship Id="rId70" Type="http://schemas.openxmlformats.org/officeDocument/2006/relationships/hyperlink" Target="https://www.zotero.org/google-docs/?Ei1tpa" TargetMode="External"/><Relationship Id="rId75" Type="http://schemas.openxmlformats.org/officeDocument/2006/relationships/hyperlink" Target="https://www.zotero.org/google-docs/?Ei1tpa" TargetMode="External"/><Relationship Id="rId83" Type="http://schemas.openxmlformats.org/officeDocument/2006/relationships/hyperlink" Target="https://www.zotero.org/google-docs/?Ei1tpa" TargetMode="External"/><Relationship Id="rId88" Type="http://schemas.openxmlformats.org/officeDocument/2006/relationships/hyperlink" Target="https://www.zotero.org/google-docs/?Ei1tpa" TargetMode="External"/><Relationship Id="rId91" Type="http://schemas.openxmlformats.org/officeDocument/2006/relationships/hyperlink" Target="https://www.zotero.org/google-docs/?Ei1tpa" TargetMode="External"/><Relationship Id="rId96" Type="http://schemas.openxmlformats.org/officeDocument/2006/relationships/hyperlink" Target="https://www.zotero.org/google-docs/?Ei1tpa" TargetMode="External"/><Relationship Id="rId111" Type="http://schemas.openxmlformats.org/officeDocument/2006/relationships/image" Target="media/image7.png"/><Relationship Id="rId1" Type="http://schemas.openxmlformats.org/officeDocument/2006/relationships/styles" Target="styles.xml"/><Relationship Id="rId6" Type="http://schemas.openxmlformats.org/officeDocument/2006/relationships/hyperlink" Target="https://www.zotero.org/google-docs/?c3U3hA" TargetMode="External"/><Relationship Id="rId15" Type="http://schemas.openxmlformats.org/officeDocument/2006/relationships/hyperlink" Target="https://www.zotero.org/google-docs/?UOSHWF" TargetMode="External"/><Relationship Id="rId23" Type="http://schemas.openxmlformats.org/officeDocument/2006/relationships/hyperlink" Target="https://www.zotero.org/google-docs/?zAaHUE" TargetMode="External"/><Relationship Id="rId28" Type="http://schemas.openxmlformats.org/officeDocument/2006/relationships/hyperlink" Target="https://www.zotero.org/google-docs/?c6VSG7" TargetMode="External"/><Relationship Id="rId36" Type="http://schemas.openxmlformats.org/officeDocument/2006/relationships/hyperlink" Target="https://www.zotero.org/google-docs/?Ei1tpa" TargetMode="External"/><Relationship Id="rId49" Type="http://schemas.openxmlformats.org/officeDocument/2006/relationships/hyperlink" Target="https://www.zotero.org/google-docs/?Ei1tpa" TargetMode="External"/><Relationship Id="rId57" Type="http://schemas.openxmlformats.org/officeDocument/2006/relationships/hyperlink" Target="https://www.zotero.org/google-docs/?Ei1tpa" TargetMode="External"/><Relationship Id="rId106" Type="http://schemas.openxmlformats.org/officeDocument/2006/relationships/hyperlink" Target="https://www.zotero.org/google-docs/?Ei1tpa" TargetMode="External"/><Relationship Id="rId114" Type="http://schemas.openxmlformats.org/officeDocument/2006/relationships/fontTable" Target="fontTable.xml"/><Relationship Id="rId10" Type="http://schemas.openxmlformats.org/officeDocument/2006/relationships/hyperlink" Target="https://www.zotero.org/google-docs/?sidiei" TargetMode="External"/><Relationship Id="rId31" Type="http://schemas.openxmlformats.org/officeDocument/2006/relationships/hyperlink" Target="https://www.zotero.org/google-docs/?Ei1tpa" TargetMode="External"/><Relationship Id="rId44" Type="http://schemas.openxmlformats.org/officeDocument/2006/relationships/hyperlink" Target="https://www.zotero.org/google-docs/?Ei1tpa" TargetMode="External"/><Relationship Id="rId52" Type="http://schemas.openxmlformats.org/officeDocument/2006/relationships/hyperlink" Target="https://www.zotero.org/google-docs/?Ei1tpa" TargetMode="External"/><Relationship Id="rId60" Type="http://schemas.openxmlformats.org/officeDocument/2006/relationships/hyperlink" Target="https://www.zotero.org/google-docs/?Ei1tpa" TargetMode="External"/><Relationship Id="rId65" Type="http://schemas.openxmlformats.org/officeDocument/2006/relationships/hyperlink" Target="https://www.zotero.org/google-docs/?Ei1tpa" TargetMode="External"/><Relationship Id="rId73" Type="http://schemas.openxmlformats.org/officeDocument/2006/relationships/hyperlink" Target="https://www.zotero.org/google-docs/?Ei1tpa" TargetMode="External"/><Relationship Id="rId78" Type="http://schemas.openxmlformats.org/officeDocument/2006/relationships/hyperlink" Target="https://www.zotero.org/google-docs/?Ei1tpa" TargetMode="External"/><Relationship Id="rId81" Type="http://schemas.openxmlformats.org/officeDocument/2006/relationships/hyperlink" Target="https://www.zotero.org/google-docs/?Ei1tpa" TargetMode="External"/><Relationship Id="rId86" Type="http://schemas.openxmlformats.org/officeDocument/2006/relationships/hyperlink" Target="https://www.zotero.org/google-docs/?Ei1tpa" TargetMode="External"/><Relationship Id="rId94" Type="http://schemas.openxmlformats.org/officeDocument/2006/relationships/hyperlink" Target="https://www.zotero.org/google-docs/?Ei1tpa" TargetMode="External"/><Relationship Id="rId99" Type="http://schemas.openxmlformats.org/officeDocument/2006/relationships/hyperlink" Target="https://www.zotero.org/google-docs/?Ei1tpa" TargetMode="External"/><Relationship Id="rId101" Type="http://schemas.openxmlformats.org/officeDocument/2006/relationships/hyperlink" Target="https://www.zotero.org/google-docs/?Ei1tpa" TargetMode="External"/><Relationship Id="rId4" Type="http://schemas.openxmlformats.org/officeDocument/2006/relationships/footnotes" Target="footnotes.xml"/><Relationship Id="rId9" Type="http://schemas.openxmlformats.org/officeDocument/2006/relationships/hyperlink" Target="https://www.zotero.org/google-docs/?YyLvMa" TargetMode="External"/><Relationship Id="rId13" Type="http://schemas.openxmlformats.org/officeDocument/2006/relationships/hyperlink" Target="https://www.zotero.org/google-docs/?B4cX5X" TargetMode="External"/><Relationship Id="rId18" Type="http://schemas.openxmlformats.org/officeDocument/2006/relationships/hyperlink" Target="https://www.zotero.org/google-docs/?zgJLkT" TargetMode="External"/><Relationship Id="rId39" Type="http://schemas.openxmlformats.org/officeDocument/2006/relationships/hyperlink" Target="https://www.zotero.org/google-docs/?Ei1tpa" TargetMode="External"/><Relationship Id="rId109" Type="http://schemas.openxmlformats.org/officeDocument/2006/relationships/image" Target="media/image5.png"/><Relationship Id="rId34" Type="http://schemas.openxmlformats.org/officeDocument/2006/relationships/hyperlink" Target="https://www.zotero.org/google-docs/?Ei1tpa" TargetMode="External"/><Relationship Id="rId50" Type="http://schemas.openxmlformats.org/officeDocument/2006/relationships/hyperlink" Target="https://www.zotero.org/google-docs/?Ei1tpa" TargetMode="External"/><Relationship Id="rId55" Type="http://schemas.openxmlformats.org/officeDocument/2006/relationships/hyperlink" Target="https://www.zotero.org/google-docs/?Ei1tpa" TargetMode="External"/><Relationship Id="rId76" Type="http://schemas.openxmlformats.org/officeDocument/2006/relationships/hyperlink" Target="https://www.zotero.org/google-docs/?Ei1tpa" TargetMode="External"/><Relationship Id="rId97" Type="http://schemas.openxmlformats.org/officeDocument/2006/relationships/hyperlink" Target="https://www.zotero.org/google-docs/?Ei1tpa" TargetMode="External"/><Relationship Id="rId104" Type="http://schemas.openxmlformats.org/officeDocument/2006/relationships/hyperlink" Target="https://www.zotero.org/google-docs/?Ei1tpa" TargetMode="External"/><Relationship Id="rId7" Type="http://schemas.openxmlformats.org/officeDocument/2006/relationships/hyperlink" Target="https://www.zotero.org/google-docs/?YVlBee" TargetMode="External"/><Relationship Id="rId71" Type="http://schemas.openxmlformats.org/officeDocument/2006/relationships/hyperlink" Target="https://www.zotero.org/google-docs/?Ei1tpa" TargetMode="External"/><Relationship Id="rId92" Type="http://schemas.openxmlformats.org/officeDocument/2006/relationships/hyperlink" Target="https://www.zotero.org/google-docs/?Ei1tpa" TargetMode="External"/><Relationship Id="rId2" Type="http://schemas.openxmlformats.org/officeDocument/2006/relationships/settings" Target="settings.xml"/><Relationship Id="rId29" Type="http://schemas.openxmlformats.org/officeDocument/2006/relationships/hyperlink" Target="https://www.zotero.org/google-docs/?Ei1t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20</Pages>
  <Words>5699</Words>
  <Characters>33285</Characters>
  <Application>Microsoft Office Word</Application>
  <DocSecurity>0</DocSecurity>
  <Lines>665</Lines>
  <Paragraphs>276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Jeanie Santaularia</dc:creator>
  <cp:lastModifiedBy>Jeanie Santaularia</cp:lastModifiedBy>
  <cp:revision>18</cp:revision>
  <dcterms:created xsi:type="dcterms:W3CDTF">2023-04-15T03:10:00Z</dcterms:created>
  <dcterms:modified xsi:type="dcterms:W3CDTF">2023-04-15T04:31:00Z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99fa1349b7b9496f0469ab10c1f4622bbdcd4ff3f6d7bccfa178fa516b24851c</vt:lpwstr>
  </property>
  <property fmtid="{D5CDD505-2E9C-101B-9397-08002B2CF9AE}" pid="3" name="ZOTERO_PREF_1">
    <vt:lpwstr>&lt;data data-version="3" zotero-version="6.0.23"&gt;&lt;session id="KmbhcKcY"/&gt;&lt;style id="" hasBibliography="0" bibliographyStyleHasBeenSet="0"/&gt;&lt;prefs/&gt;&lt;/data&gt;</vt:lpwstr>
  </property>
</Properties>
</file>