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Budget Justification – Hamline University Subcontract</w:t>
      </w:r>
    </w:p>
    <w:p w:rsidR="00000000" w:rsidDel="00000000" w:rsidP="00000000" w:rsidRDefault="00000000" w:rsidRPr="00000000" w14:paraId="00000002">
      <w:pPr>
        <w:spacing w:after="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Senior/Key Personnel</w:t>
      </w:r>
    </w:p>
    <w:p w:rsidR="00000000" w:rsidDel="00000000" w:rsidP="00000000" w:rsidRDefault="00000000" w:rsidRPr="00000000" w14:paraId="00000004">
      <w:pPr>
        <w:spacing w:after="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Ryan Larson, Ph.D., MPI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Assistant Professor of Criminology at Hamline University. Dr. Larson will lead the quantitative arm of the project (Aims 1-3),  which involves data construction, cleaning, and manipulation, study design, and statistical analysis (each of these steps will be in collaboration with MPI Dr. Santaularia and other members of the research team). Dr. Larson will also participate in regularly scheduled team meetings, contribute to the qualitative arm design and analysis planning, as well as supervise graduate and undergraduate research assistants and will co-author publications and presentations. He will dedicate </w:t>
      </w:r>
      <w:r w:rsidDel="00000000" w:rsidR="00000000" w:rsidRPr="00000000">
        <w:rPr>
          <w:rFonts w:ascii="Arial" w:cs="Arial" w:eastAsia="Arial" w:hAnsi="Arial"/>
          <w:sz w:val="22"/>
          <w:szCs w:val="22"/>
          <w:rtl w:val="0"/>
        </w:rPr>
        <w:t xml:space="preserve">One summer month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effort in Years 1 and 2 to the project. A 3% cost of living increase is included </w:t>
      </w:r>
      <w:r w:rsidDel="00000000" w:rsidR="00000000" w:rsidRPr="00000000">
        <w:rPr>
          <w:rFonts w:ascii="Arial" w:cs="Arial" w:eastAsia="Arial" w:hAnsi="Arial"/>
          <w:sz w:val="22"/>
          <w:szCs w:val="22"/>
          <w:rtl w:val="0"/>
        </w:rPr>
        <w:t xml:space="preserve">for Year 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Personnel</w:t>
      </w:r>
    </w:p>
    <w:p w:rsidR="00000000" w:rsidDel="00000000" w:rsidP="00000000" w:rsidRDefault="00000000" w:rsidRPr="00000000" w14:paraId="00000009">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Travel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Conference Travel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requested for </w:t>
      </w:r>
      <w:r w:rsidDel="00000000" w:rsidR="00000000" w:rsidRPr="00000000">
        <w:rPr>
          <w:rFonts w:ascii="Arial" w:cs="Arial" w:eastAsia="Arial" w:hAnsi="Arial"/>
          <w:sz w:val="22"/>
          <w:szCs w:val="22"/>
          <w:rtl w:val="0"/>
        </w:rPr>
        <w:t xml:space="preserve">Ryan Larson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attend two professional conferences, such as the American Public Health Association, the American Sociological Association, the American Society of Criminology, the Society for Epidemiologic Research, </w:t>
      </w:r>
      <w:r w:rsidDel="00000000" w:rsidR="00000000" w:rsidRPr="00000000">
        <w:rPr>
          <w:rFonts w:ascii="Arial" w:cs="Arial" w:eastAsia="Arial" w:hAnsi="Arial"/>
          <w:sz w:val="22"/>
          <w:szCs w:val="22"/>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Society for the Advancement of Violence and Injury Research, to disseminate results and stay current in the field. All team members will attend such conferences. Travel costs are estimated as follows:</w:t>
      </w:r>
    </w:p>
    <w:p w:rsidR="00000000" w:rsidDel="00000000" w:rsidP="00000000" w:rsidRDefault="00000000" w:rsidRPr="00000000" w14:paraId="0000000F">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after="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Airfare </w:t>
        <w:tab/>
        <w:tab/>
        <w:tab/>
        <w:tab/>
        <w:t xml:space="preserve">$    400</w:t>
      </w:r>
    </w:p>
    <w:p w:rsidR="00000000" w:rsidDel="00000000" w:rsidP="00000000" w:rsidRDefault="00000000" w:rsidRPr="00000000" w14:paraId="00000011">
      <w:pPr>
        <w:spacing w:after="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Registration Fees</w:t>
        <w:tab/>
        <w:tab/>
        <w:t xml:space="preserve">$    150</w:t>
      </w:r>
    </w:p>
    <w:p w:rsidR="00000000" w:rsidDel="00000000" w:rsidP="00000000" w:rsidRDefault="00000000" w:rsidRPr="00000000" w14:paraId="00000012">
      <w:pPr>
        <w:spacing w:after="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Lodging </w:t>
        <w:tab/>
        <w:tab/>
        <w:tab/>
        <w:t xml:space="preserve">$    300 ($150/night x 2 nights)</w:t>
      </w:r>
    </w:p>
    <w:p w:rsidR="00000000" w:rsidDel="00000000" w:rsidP="00000000" w:rsidRDefault="00000000" w:rsidRPr="00000000" w14:paraId="00000013">
      <w:pPr>
        <w:spacing w:after="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Outside Meals/Incidentals </w:t>
        <w:tab/>
      </w:r>
      <w:r w:rsidDel="00000000" w:rsidR="00000000" w:rsidRPr="00000000">
        <w:rPr>
          <w:rFonts w:ascii="Arial" w:cs="Arial" w:eastAsia="Arial" w:hAnsi="Arial"/>
          <w:sz w:val="22"/>
          <w:szCs w:val="22"/>
          <w:u w:val="single"/>
          <w:rtl w:val="0"/>
        </w:rPr>
        <w:t xml:space="preserve">$    150</w:t>
      </w:r>
      <w:r w:rsidDel="00000000" w:rsidR="00000000" w:rsidRPr="00000000">
        <w:rPr>
          <w:rFonts w:ascii="Arial" w:cs="Arial" w:eastAsia="Arial" w:hAnsi="Arial"/>
          <w:sz w:val="22"/>
          <w:szCs w:val="22"/>
          <w:rtl w:val="0"/>
        </w:rPr>
        <w:t xml:space="preserve"> ($50/day x 3 days)</w:t>
      </w:r>
    </w:p>
    <w:p w:rsidR="00000000" w:rsidDel="00000000" w:rsidP="00000000" w:rsidRDefault="00000000" w:rsidRPr="00000000" w14:paraId="00000014">
      <w:pPr>
        <w:spacing w:after="0"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Total                                       $ 1,000 x 2 trips ($1,000 per year)</w:t>
      </w:r>
    </w:p>
    <w:p w:rsidR="00000000" w:rsidDel="00000000" w:rsidP="00000000" w:rsidRDefault="00000000" w:rsidRPr="00000000" w14:paraId="00000015">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Direct Costs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 Indirect Costs</w:t>
      </w:r>
    </w:p>
    <w:p w:rsidR="00000000" w:rsidDel="00000000" w:rsidP="00000000" w:rsidRDefault="00000000" w:rsidRPr="00000000" w14:paraId="0000001E">
      <w:pPr>
        <w:spacing w:after="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 for a Safer Future permits institutions of higher education to receive an indirect cost rate of 10% of modified total direct costs. Modified total direct costs involve total direct costs less third party consulting or subcontract expenses, sub-awards, data acquisition, and tuition. [Hamline University’s federally-negotiated rate </w:t>
      </w:r>
      <w:r w:rsidDel="00000000" w:rsidR="00000000" w:rsidRPr="00000000">
        <w:rPr>
          <w:rFonts w:ascii="Arial" w:cs="Arial" w:eastAsia="Arial" w:hAnsi="Arial"/>
          <w:sz w:val="22"/>
          <w:szCs w:val="22"/>
          <w:rtl w:val="0"/>
        </w:rPr>
        <w:t xml:space="preserve">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42.7% of modified total direct costs (MTDC) for organized research.]  For the purposes of this proposal, the MTDC base is equal to total direct costs.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33C5"/>
    <w:pPr>
      <w:spacing w:after="200" w:line="240" w:lineRule="auto"/>
    </w:pPr>
    <w:rPr>
      <w:sz w:val="24"/>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133C5"/>
    <w:pPr>
      <w:ind w:left="720"/>
      <w:contextualSpacing w:val="1"/>
    </w:pPr>
  </w:style>
  <w:style w:type="paragraph" w:styleId="BodyText">
    <w:name w:val="Body Text"/>
    <w:basedOn w:val="Normal"/>
    <w:link w:val="BodyTextChar"/>
    <w:rsid w:val="009133C5"/>
    <w:pPr>
      <w:autoSpaceDE w:val="0"/>
      <w:autoSpaceDN w:val="0"/>
      <w:spacing w:after="120"/>
    </w:pPr>
    <w:rPr>
      <w:rFonts w:ascii="Times" w:cs="Times" w:eastAsia="Times New Roman" w:hAnsi="Times"/>
      <w:szCs w:val="24"/>
    </w:rPr>
  </w:style>
  <w:style w:type="character" w:styleId="BodyTextChar" w:customStyle="1">
    <w:name w:val="Body Text Char"/>
    <w:basedOn w:val="DefaultParagraphFont"/>
    <w:link w:val="BodyText"/>
    <w:rsid w:val="009133C5"/>
    <w:rPr>
      <w:rFonts w:ascii="Times" w:cs="Times" w:eastAsia="Times New Roman" w:hAnsi="Times"/>
      <w:sz w:val="24"/>
      <w:szCs w:val="24"/>
    </w:rPr>
  </w:style>
  <w:style w:type="character" w:styleId="CommentReference">
    <w:name w:val="annotation reference"/>
    <w:basedOn w:val="DefaultParagraphFont"/>
    <w:uiPriority w:val="99"/>
    <w:semiHidden w:val="1"/>
    <w:unhideWhenUsed w:val="1"/>
    <w:rsid w:val="009133C5"/>
    <w:rPr>
      <w:sz w:val="16"/>
      <w:szCs w:val="16"/>
    </w:rPr>
  </w:style>
  <w:style w:type="paragraph" w:styleId="CommentText">
    <w:name w:val="annotation text"/>
    <w:basedOn w:val="Normal"/>
    <w:link w:val="CommentTextChar"/>
    <w:uiPriority w:val="99"/>
    <w:unhideWhenUsed w:val="1"/>
    <w:rsid w:val="009133C5"/>
    <w:rPr>
      <w:sz w:val="20"/>
    </w:rPr>
  </w:style>
  <w:style w:type="character" w:styleId="CommentTextChar" w:customStyle="1">
    <w:name w:val="Comment Text Char"/>
    <w:basedOn w:val="DefaultParagraphFont"/>
    <w:link w:val="CommentText"/>
    <w:uiPriority w:val="99"/>
    <w:rsid w:val="009133C5"/>
    <w:rPr>
      <w:sz w:val="20"/>
      <w:szCs w:val="20"/>
    </w:rPr>
  </w:style>
  <w:style w:type="paragraph" w:styleId="CommentSubject">
    <w:name w:val="annotation subject"/>
    <w:basedOn w:val="CommentText"/>
    <w:next w:val="CommentText"/>
    <w:link w:val="CommentSubjectChar"/>
    <w:uiPriority w:val="99"/>
    <w:semiHidden w:val="1"/>
    <w:unhideWhenUsed w:val="1"/>
    <w:rsid w:val="009133C5"/>
    <w:rPr>
      <w:b w:val="1"/>
      <w:bCs w:val="1"/>
    </w:rPr>
  </w:style>
  <w:style w:type="character" w:styleId="CommentSubjectChar" w:customStyle="1">
    <w:name w:val="Comment Subject Char"/>
    <w:basedOn w:val="CommentTextChar"/>
    <w:link w:val="CommentSubject"/>
    <w:uiPriority w:val="99"/>
    <w:semiHidden w:val="1"/>
    <w:rsid w:val="009133C5"/>
    <w:rPr>
      <w:b w:val="1"/>
      <w:bCs w:val="1"/>
      <w:sz w:val="20"/>
      <w:szCs w:val="20"/>
    </w:rPr>
  </w:style>
  <w:style w:type="paragraph" w:styleId="DataField11pt" w:customStyle="1">
    <w:name w:val="Data Field 11pt"/>
    <w:basedOn w:val="Normal"/>
    <w:rsid w:val="002D6144"/>
    <w:pPr>
      <w:autoSpaceDE w:val="0"/>
      <w:autoSpaceDN w:val="0"/>
      <w:spacing w:after="0" w:line="300" w:lineRule="exact"/>
    </w:pPr>
    <w:rPr>
      <w:rFonts w:ascii="Arial" w:cs="Arial" w:eastAsia="Times New Roman" w:hAnsi="Arial"/>
      <w:sz w:val="22"/>
    </w:rPr>
  </w:style>
  <w:style w:type="paragraph" w:styleId="BalloonText">
    <w:name w:val="Balloon Text"/>
    <w:basedOn w:val="Normal"/>
    <w:link w:val="BalloonTextChar"/>
    <w:uiPriority w:val="99"/>
    <w:semiHidden w:val="1"/>
    <w:unhideWhenUsed w:val="1"/>
    <w:rsid w:val="004C34CB"/>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C34CB"/>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96WAip6C2CoT4vQQqyZiGSigUg==">CgMxLjAyCGguZ2pkZ3hzOABqIwoUc3VnZ2VzdC45N2FhcDJxb2Q2eWQSC0RvbmFsZCBMb25naiMKFHN1Z2dlc3QudTluem9xejVjdzAxEgtEb25hbGQgTG9uZ2ojChRzdWdnZXN0LnpnNmh3NXBvY2Q3MxILRG9uYWxkIExvbmdqIgoTc3VnZ2VzdC45NnpjMm0zdTI0ZhILRG9uYWxkIExvbmdqIwoUc3VnZ2VzdC5mbmY5cTM0dnR5c2wSC0RvbmFsZCBMb25naiMKFHN1Z2dlc3QuMXdxazg5YWN0YXc0EgtEb25hbGQgTG9uZ2ojChRzdWdnZXN0LnNvbzZocmJkYjZnZxILRG9uYWxkIExvbmdqIwoUc3VnZ2VzdC5xdzA3Yzd3ZzQ0Y2oSC0RvbmFsZCBMb25naiMKFHN1Z2dlc3Qubnp6bjdrOGF4NDVxEgtEb25hbGQgTG9uZ2ojChRzdWdnZXN0LjlodnJtNW5temp3YRILRG9uYWxkIExvbmdqIwoUc3VnZ2VzdC5nbTZiOG1zdXZweHgSC0RvbmFsZCBMb25nciExNUxkOHBUZHdiWV9kTnZTNDVZREtFdFR2R1hXWG9GN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2023-07-28T18:49:00Z</dcterms:created>
  <dc:creator>Ellen S Freeman</dc:creator>
</cp:coreProperties>
</file>