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Description of the Organization</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Hamline University</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Hamline University is a fully accredited four-year university located in a highly diverse area of St. Paul, MN that educates more than 1,700 undergraduate students annually. A large percentage of students are from underserved backgrounds. For example, the incoming class of 2021 was 43% students of color, 47% first generation college, and 45% eligible for Pell grant awards. Hamline students also have a long history of commitment to community engagement, and the University is ranked in the top-five in the nation for the percentage of students who vote. A vast majority of our roughly 30,000 alumni remain in the state after completing their degree or return to further their career after earning a graduate, medical, or law degree from an institution outside of the state.</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Department of Criminal Justice and Forensic Science</w:t>
      </w:r>
    </w:p>
    <w:p w:rsidR="00000000" w:rsidDel="00000000" w:rsidP="00000000" w:rsidRDefault="00000000" w:rsidRPr="00000000" w14:paraId="00000005">
      <w:pPr>
        <w:rPr>
          <w:rFonts w:ascii="Arial" w:cs="Arial" w:eastAsia="Arial" w:hAnsi="Arial"/>
          <w:i w:val="1"/>
        </w:rPr>
      </w:pPr>
      <w:bookmarkStart w:colFirst="0" w:colLast="0" w:name="_heading=h.gjdgxs" w:id="0"/>
      <w:bookmarkEnd w:id="0"/>
      <w:r w:rsidDel="00000000" w:rsidR="00000000" w:rsidRPr="00000000">
        <w:rPr>
          <w:rFonts w:ascii="Arial" w:cs="Arial" w:eastAsia="Arial" w:hAnsi="Arial"/>
          <w:rtl w:val="0"/>
        </w:rPr>
        <w:t xml:space="preserve">The Department of Criminal Justice and Forensic Science in the College of Liberal Arts at Hamline University is one of only midwest institutions of higher education to offer degrees in Criminology and Forensic Science. The department offers a strong social science perspective on the study of crime, law, punishment, and justice, and offers extensive research and internship opportunities to students. There are five regular faculty members and 125 majors in the Department. Faculty in the Department are actively researching and publishing on crime, punishment, racial and class inequality, novel forensic science techniques, and health outcomes. The department also boasts a substantial track record of grant support, including recent grants from the </w:t>
      </w:r>
      <w:r w:rsidDel="00000000" w:rsidR="00000000" w:rsidRPr="00000000">
        <w:rPr>
          <w:rFonts w:ascii="Arial" w:cs="Arial" w:eastAsia="Arial" w:hAnsi="Arial"/>
          <w:i w:val="1"/>
          <w:rtl w:val="0"/>
        </w:rPr>
        <w:t xml:space="preserve">Department of Justice, The Laura and John Arnold Foundation, </w:t>
      </w:r>
      <w:r w:rsidDel="00000000" w:rsidR="00000000" w:rsidRPr="00000000">
        <w:rPr>
          <w:rFonts w:ascii="Arial" w:cs="Arial" w:eastAsia="Arial" w:hAnsi="Arial"/>
          <w:rtl w:val="0"/>
        </w:rPr>
        <w:t xml:space="preserve">and the </w:t>
      </w:r>
      <w:r w:rsidDel="00000000" w:rsidR="00000000" w:rsidRPr="00000000">
        <w:rPr>
          <w:rFonts w:ascii="Arial" w:cs="Arial" w:eastAsia="Arial" w:hAnsi="Arial"/>
          <w:i w:val="1"/>
          <w:rtl w:val="0"/>
        </w:rPr>
        <w:t xml:space="preserve">National Institute of Justice.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5457F"/>
    <w:rPr>
      <w:color w:val="0563c1" w:themeColor="hyperlink"/>
      <w:u w:val="single"/>
    </w:rPr>
  </w:style>
  <w:style w:type="character" w:styleId="UnresolvedMention">
    <w:name w:val="Unresolved Mention"/>
    <w:basedOn w:val="DefaultParagraphFont"/>
    <w:uiPriority w:val="99"/>
    <w:semiHidden w:val="1"/>
    <w:unhideWhenUsed w:val="1"/>
    <w:rsid w:val="00B5457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7AgYB5zt49urClD09QS7MiYBsQ==">CgMxLjAyCGguZ2pkZ3hzOAByITFFaWp4T0huR2l2NEhYTklvNXJxSlZ1RUNSeUh3OG9sNg==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2023-07-28T19:17:00Z</dcterms:created>
  <dc:creator>Christopher Uggen</dc:creator>
</cp:coreProperties>
</file>