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FDF" w:rsidRDefault="00013828">
      <w:pPr>
        <w:ind w:left="0" w:hanging="2"/>
      </w:pPr>
      <w:r>
        <w:t>Sponsored Programs Office</w:t>
      </w:r>
    </w:p>
    <w:p w:rsidR="00B53FDF" w:rsidRDefault="00013828">
      <w:pPr>
        <w:ind w:left="0" w:hanging="2"/>
      </w:pPr>
      <w:r>
        <w:t>Hamline University</w:t>
      </w:r>
    </w:p>
    <w:p w:rsidR="00B53FDF" w:rsidRDefault="00013828">
      <w:pPr>
        <w:ind w:left="0" w:hanging="2"/>
      </w:pPr>
      <w:r>
        <w:t>1536 Hewitt Avenue</w:t>
      </w:r>
    </w:p>
    <w:p w:rsidR="00B53FDF" w:rsidRDefault="00013828">
      <w:pPr>
        <w:ind w:left="0" w:hanging="2"/>
      </w:pPr>
      <w:r>
        <w:t>St. Paul, MN 55104</w:t>
      </w:r>
    </w:p>
    <w:p w:rsidR="00B53FDF" w:rsidRDefault="00B53FDF">
      <w:pPr>
        <w:ind w:left="0" w:hanging="2"/>
        <w:jc w:val="center"/>
      </w:pPr>
    </w:p>
    <w:p w:rsidR="00B53FDF" w:rsidRDefault="00013828">
      <w:pPr>
        <w:ind w:left="0" w:hanging="2"/>
        <w:jc w:val="center"/>
      </w:pPr>
      <w:r>
        <w:rPr>
          <w:b/>
        </w:rPr>
        <w:t>Letter of Commitment</w:t>
      </w:r>
    </w:p>
    <w:p w:rsidR="00B53FDF" w:rsidRDefault="00B53FDF">
      <w:pPr>
        <w:ind w:left="0" w:hanging="2"/>
      </w:pPr>
    </w:p>
    <w:p w:rsidR="00B53FDF" w:rsidRDefault="00013828">
      <w:pPr>
        <w:ind w:left="0" w:hanging="2"/>
      </w:pPr>
      <w:r>
        <w:t>To Whom it May Concern,</w:t>
      </w:r>
    </w:p>
    <w:p w:rsidR="00B53FDF" w:rsidRDefault="00B53FDF">
      <w:pPr>
        <w:ind w:left="0" w:hanging="2"/>
      </w:pPr>
    </w:p>
    <w:p w:rsidR="00B53FDF" w:rsidRDefault="00013828">
      <w:pPr>
        <w:ind w:left="0" w:hanging="2"/>
      </w:pPr>
      <w:r>
        <w:t xml:space="preserve">Hamline University </w:t>
      </w:r>
      <w:r>
        <w:t>is pleased</w:t>
      </w:r>
      <w:r>
        <w:t xml:space="preserve"> to endorse a proposal for the project </w:t>
      </w:r>
      <w:r>
        <w:rPr>
          <w:i/>
        </w:rPr>
        <w:t xml:space="preserve">Advancing Knowledge on the Complex Interplay of Historical/Contemporary Racism, Police Shootings, and Health, </w:t>
      </w:r>
      <w:r>
        <w:t>in the amount of $</w:t>
      </w:r>
      <w:r w:rsidR="004B6CC7">
        <w:t>15,598</w:t>
      </w:r>
      <w:r>
        <w:t xml:space="preserve">. This proposal is submitted on behalf of Dr. Ryan Larson </w:t>
      </w:r>
      <w:r>
        <w:t>of</w:t>
      </w:r>
      <w:r>
        <w:t xml:space="preserve"> Hamline University and has been administratively reviewed an</w:t>
      </w:r>
      <w:r>
        <w:t xml:space="preserve">d approved by Dr. Larson’s </w:t>
      </w:r>
      <w:r>
        <w:t>d</w:t>
      </w:r>
      <w:r>
        <w:t xml:space="preserve">epartment head, Dr. Shelly Schaefer, and </w:t>
      </w:r>
      <w:r>
        <w:t>Interim Provost</w:t>
      </w:r>
      <w:r>
        <w:t xml:space="preserve">, Dr. </w:t>
      </w:r>
      <w:r>
        <w:t xml:space="preserve">Andy </w:t>
      </w:r>
      <w:proofErr w:type="spellStart"/>
      <w:r>
        <w:t>Rundquist</w:t>
      </w:r>
      <w:proofErr w:type="spellEnd"/>
      <w:r>
        <w:t xml:space="preserve">. </w:t>
      </w:r>
      <w:bookmarkStart w:id="0" w:name="_GoBack"/>
      <w:bookmarkEnd w:id="0"/>
    </w:p>
    <w:p w:rsidR="00B53FDF" w:rsidRDefault="00B53FDF">
      <w:pPr>
        <w:ind w:left="0" w:hanging="2"/>
      </w:pPr>
    </w:p>
    <w:p w:rsidR="00B53FDF" w:rsidRDefault="00013828">
      <w:pPr>
        <w:ind w:left="0" w:hanging="2"/>
      </w:pPr>
      <w:r>
        <w:t xml:space="preserve">If awarded, the appropriate programmatic and administrative personnel at </w:t>
      </w:r>
      <w:r>
        <w:t>the institution</w:t>
      </w:r>
      <w:r>
        <w:t xml:space="preserve"> are prepared to establish </w:t>
      </w:r>
      <w:r>
        <w:t>an</w:t>
      </w:r>
      <w:r>
        <w:t xml:space="preserve"> award agreement. Such agreemen</w:t>
      </w:r>
      <w:r>
        <w:t xml:space="preserve">t is contingent upon finalizing terms suitable for a private, nonprofit educational institution performing fundamental research. </w:t>
      </w:r>
    </w:p>
    <w:p w:rsidR="00B53FDF" w:rsidRDefault="00B53FDF">
      <w:pPr>
        <w:ind w:left="0" w:hanging="2"/>
      </w:pPr>
    </w:p>
    <w:p w:rsidR="00B53FDF" w:rsidRDefault="00013828">
      <w:pPr>
        <w:ind w:left="0" w:hanging="2"/>
      </w:pPr>
      <w:r>
        <w:t xml:space="preserve">Questions concerning programmatic aspects of the project should be directed to the Principal Investigators (Drs. </w:t>
      </w:r>
      <w:proofErr w:type="spellStart"/>
      <w:r>
        <w:t>Santaularia</w:t>
      </w:r>
      <w:proofErr w:type="spellEnd"/>
      <w:r>
        <w:t xml:space="preserve"> </w:t>
      </w:r>
      <w:r>
        <w:t xml:space="preserve">and Larson). Those having to do with contract and budgetary </w:t>
      </w:r>
      <w:r>
        <w:t>matters</w:t>
      </w:r>
      <w:r>
        <w:t xml:space="preserve"> should be directed to Donald Long, Director of </w:t>
      </w:r>
      <w:r>
        <w:t>Sponsored</w:t>
      </w:r>
      <w:r>
        <w:t xml:space="preserve"> Programs by email at </w:t>
      </w:r>
      <w:hyperlink r:id="rId7">
        <w:r>
          <w:rPr>
            <w:color w:val="0000FF"/>
            <w:u w:val="single"/>
          </w:rPr>
          <w:t>dlong06@hamline.edu</w:t>
        </w:r>
      </w:hyperlink>
      <w:r>
        <w:t xml:space="preserve">. </w:t>
      </w:r>
    </w:p>
    <w:p w:rsidR="00B53FDF" w:rsidRDefault="00B53FDF">
      <w:pPr>
        <w:ind w:left="0" w:hanging="2"/>
      </w:pPr>
    </w:p>
    <w:p w:rsidR="00B53FDF" w:rsidRDefault="00B53FDF">
      <w:pPr>
        <w:ind w:left="0" w:hanging="2"/>
      </w:pPr>
    </w:p>
    <w:p w:rsidR="00B53FDF" w:rsidRDefault="00B53FDF">
      <w:pPr>
        <w:ind w:left="0" w:hanging="2"/>
      </w:pPr>
    </w:p>
    <w:p w:rsidR="00B53FDF" w:rsidRDefault="00013828">
      <w:pPr>
        <w:ind w:left="0" w:hanging="2"/>
        <w:rPr>
          <w:rFonts w:ascii="Lobster" w:eastAsia="Lobster" w:hAnsi="Lobster" w:cs="Lobster"/>
        </w:rPr>
      </w:pPr>
      <w:r>
        <w:rPr>
          <w:rFonts w:ascii="Pacifico" w:eastAsia="Pacifico" w:hAnsi="Pacifico" w:cs="Pacifico"/>
          <w:u w:val="single"/>
        </w:rPr>
        <w:t>Donald Long</w:t>
      </w:r>
      <w:r>
        <w:rPr>
          <w:rFonts w:ascii="Pacifico" w:eastAsia="Pacifico" w:hAnsi="Pacifico" w:cs="Pacifico"/>
          <w:u w:val="single"/>
        </w:rPr>
        <w:tab/>
      </w:r>
      <w:r>
        <w:rPr>
          <w:rFonts w:ascii="Pacifico" w:eastAsia="Pacifico" w:hAnsi="Pacifico" w:cs="Pacifico"/>
        </w:rPr>
        <w:tab/>
      </w:r>
      <w:r>
        <w:rPr>
          <w:rFonts w:ascii="Pacifico" w:eastAsia="Pacifico" w:hAnsi="Pacifico" w:cs="Pacifico"/>
        </w:rPr>
        <w:tab/>
      </w:r>
      <w:r>
        <w:rPr>
          <w:rFonts w:ascii="Lobster" w:eastAsia="Lobster" w:hAnsi="Lobster" w:cs="Lobster"/>
        </w:rPr>
        <w:t>Shelly Schaefer</w:t>
      </w:r>
      <w:r>
        <w:rPr>
          <w:rFonts w:ascii="Lobster" w:eastAsia="Lobster" w:hAnsi="Lobster" w:cs="Lobster"/>
        </w:rPr>
        <w:tab/>
      </w:r>
      <w:r>
        <w:rPr>
          <w:rFonts w:ascii="Lobster" w:eastAsia="Lobster" w:hAnsi="Lobster" w:cs="Lobster"/>
        </w:rPr>
        <w:tab/>
      </w:r>
      <w:r>
        <w:rPr>
          <w:rFonts w:ascii="Lobster" w:eastAsia="Lobster" w:hAnsi="Lobster" w:cs="Lobster"/>
          <w:noProof/>
        </w:rPr>
        <w:drawing>
          <wp:inline distT="114300" distB="114300" distL="114300" distR="114300">
            <wp:extent cx="1643063" cy="495879"/>
            <wp:effectExtent l="0" t="0" r="0" b="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495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FDF" w:rsidRDefault="00013828">
      <w:pPr>
        <w:ind w:left="0" w:hanging="2"/>
      </w:pPr>
      <w:r>
        <w:tab/>
        <w:t>_______</w:t>
      </w:r>
      <w:r>
        <w:t>_______________</w:t>
      </w:r>
      <w:r>
        <w:tab/>
        <w:t>________________________</w:t>
      </w:r>
    </w:p>
    <w:p w:rsidR="00B53FDF" w:rsidRDefault="00013828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Donald Long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Dr. Shelly Schaefer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Dr. </w:t>
      </w:r>
      <w:r>
        <w:rPr>
          <w:sz w:val="20"/>
          <w:szCs w:val="20"/>
        </w:rPr>
        <w:t xml:space="preserve">Andy </w:t>
      </w:r>
      <w:proofErr w:type="spellStart"/>
      <w:r>
        <w:rPr>
          <w:sz w:val="20"/>
          <w:szCs w:val="20"/>
        </w:rPr>
        <w:t>Rundquist</w:t>
      </w:r>
      <w:proofErr w:type="spellEnd"/>
    </w:p>
    <w:p w:rsidR="00B53FDF" w:rsidRDefault="00013828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Director of Sponsored Programs      CJFS Department Chair                    </w:t>
      </w:r>
      <w:r>
        <w:rPr>
          <w:sz w:val="20"/>
          <w:szCs w:val="20"/>
        </w:rPr>
        <w:t>Interim Provost</w:t>
      </w:r>
    </w:p>
    <w:p w:rsidR="00B53FDF" w:rsidRDefault="00B53FDF">
      <w:pPr>
        <w:ind w:left="0" w:hanging="2"/>
      </w:pPr>
    </w:p>
    <w:p w:rsidR="00B53FDF" w:rsidRDefault="00B53FDF">
      <w:pPr>
        <w:ind w:left="0" w:hanging="2"/>
      </w:pPr>
    </w:p>
    <w:sectPr w:rsidR="00B53FD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828" w:rsidRDefault="00013828">
      <w:pPr>
        <w:spacing w:line="240" w:lineRule="auto"/>
        <w:ind w:left="0" w:hanging="2"/>
      </w:pPr>
      <w:r>
        <w:separator/>
      </w:r>
    </w:p>
  </w:endnote>
  <w:endnote w:type="continuationSeparator" w:id="0">
    <w:p w:rsidR="00013828" w:rsidRDefault="000138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default"/>
  </w:font>
  <w:font w:name="Lobster"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FDF" w:rsidRDefault="000138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Garamond" w:eastAsia="Garamond" w:hAnsi="Garamond" w:cs="Garamond"/>
        <w:color w:val="7A0029"/>
        <w:sz w:val="20"/>
        <w:szCs w:val="20"/>
      </w:rPr>
    </w:pPr>
    <w:r>
      <w:rPr>
        <w:rFonts w:ascii="Garamond" w:eastAsia="Garamond" w:hAnsi="Garamond" w:cs="Garamond"/>
        <w:color w:val="7A0029"/>
        <w:sz w:val="20"/>
        <w:szCs w:val="20"/>
      </w:rPr>
      <w:t>1536 Hewitt Avenue, Saint Paul, MN 55104-1284      651-523-2800      www.hamline.edu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3886200</wp:posOffset>
              </wp:positionH>
              <wp:positionV relativeFrom="paragraph">
                <wp:posOffset>50800</wp:posOffset>
              </wp:positionV>
              <wp:extent cx="100965" cy="54610"/>
              <wp:effectExtent l="0" t="0" r="0" b="0"/>
              <wp:wrapNone/>
              <wp:docPr id="1027" name="Oval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280" y="3757458"/>
                        <a:ext cx="91440" cy="45085"/>
                      </a:xfrm>
                      <a:prstGeom prst="ellipse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B53FDF" w:rsidRDefault="00B53FD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50800</wp:posOffset>
              </wp:positionV>
              <wp:extent cx="100965" cy="54610"/>
              <wp:effectExtent b="0" l="0" r="0" t="0"/>
              <wp:wrapNone/>
              <wp:docPr id="10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3022600</wp:posOffset>
              </wp:positionH>
              <wp:positionV relativeFrom="paragraph">
                <wp:posOffset>50800</wp:posOffset>
              </wp:positionV>
              <wp:extent cx="100965" cy="54610"/>
              <wp:effectExtent l="0" t="0" r="0" b="0"/>
              <wp:wrapNone/>
              <wp:docPr id="1026" name="Oval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280" y="3757458"/>
                        <a:ext cx="91440" cy="45085"/>
                      </a:xfrm>
                      <a:prstGeom prst="ellipse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B53FDF" w:rsidRDefault="00B53FD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50800</wp:posOffset>
              </wp:positionV>
              <wp:extent cx="100965" cy="54610"/>
              <wp:effectExtent b="0" l="0" r="0" t="0"/>
              <wp:wrapNone/>
              <wp:docPr id="10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53FDF" w:rsidRDefault="000138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Garamond" w:eastAsia="Garamond" w:hAnsi="Garamond" w:cs="Garamond"/>
        <w:color w:val="808080"/>
        <w:sz w:val="20"/>
        <w:szCs w:val="20"/>
      </w:rPr>
    </w:pPr>
    <w:r>
      <w:rPr>
        <w:rFonts w:ascii="Garamond" w:eastAsia="Garamond" w:hAnsi="Garamond" w:cs="Garamond"/>
        <w:i/>
        <w:color w:val="808080"/>
        <w:sz w:val="20"/>
        <w:szCs w:val="20"/>
      </w:rPr>
      <w:t>Minnesota’s First University     A Tradition of Pioneering Since 1854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2501900</wp:posOffset>
              </wp:positionH>
              <wp:positionV relativeFrom="paragraph">
                <wp:posOffset>50800</wp:posOffset>
              </wp:positionV>
              <wp:extent cx="92075" cy="46355"/>
              <wp:effectExtent l="0" t="0" r="0" b="0"/>
              <wp:wrapNone/>
              <wp:docPr id="1028" name="Oval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4725" y="3761585"/>
                        <a:ext cx="82550" cy="36830"/>
                      </a:xfrm>
                      <a:prstGeom prst="ellipse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txbx>
                      <w:txbxContent>
                        <w:p w:rsidR="00B53FDF" w:rsidRDefault="00B53FDF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2501900</wp:posOffset>
              </wp:positionH>
              <wp:positionV relativeFrom="paragraph">
                <wp:posOffset>50800</wp:posOffset>
              </wp:positionV>
              <wp:extent cx="92075" cy="46355"/>
              <wp:effectExtent b="0" l="0" r="0" t="0"/>
              <wp:wrapNone/>
              <wp:docPr id="10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75" cy="46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828" w:rsidRDefault="00013828">
      <w:pPr>
        <w:spacing w:line="240" w:lineRule="auto"/>
        <w:ind w:left="0" w:hanging="2"/>
      </w:pPr>
      <w:r>
        <w:separator/>
      </w:r>
    </w:p>
  </w:footnote>
  <w:footnote w:type="continuationSeparator" w:id="0">
    <w:p w:rsidR="00013828" w:rsidRDefault="0001382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FDF" w:rsidRDefault="000138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657350" cy="514350"/>
          <wp:effectExtent l="0" t="0" r="0" b="0"/>
          <wp:docPr id="10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53FDF" w:rsidRDefault="00B53F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DF"/>
    <w:rsid w:val="00013828"/>
    <w:rsid w:val="004B6CC7"/>
    <w:rsid w:val="00B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F4BA"/>
  <w15:docId w15:val="{5F73C53E-48EE-4235-A5EF-1E9E588D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long@hamlin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U9BaJCQiuw2A20JgdTXLrZiqg==">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>Hamline University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CSS/ITT</dc:creator>
  <cp:lastModifiedBy>Ryan Larson</cp:lastModifiedBy>
  <cp:revision>2</cp:revision>
  <dcterms:created xsi:type="dcterms:W3CDTF">2023-07-28T19:49:00Z</dcterms:created>
  <dcterms:modified xsi:type="dcterms:W3CDTF">2023-08-05T04:18:00Z</dcterms:modified>
</cp:coreProperties>
</file>