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C9C8C"/>
          <w:sz w:val="18"/>
        </w:rPr>
        <w:t>LARKSPUR CLOUD · CUSTOMER SUPPORT</w:t>
      </w:r>
    </w:p>
    <w:p>
      <w:pPr>
        <w:pStyle w:val="Title"/>
      </w:pPr>
      <w:r>
        <w:rPr>
          <w:color w:val="1F2A44"/>
        </w:rPr>
        <w:t>Refund Procedure</w:t>
      </w:r>
    </w:p>
    <w:p>
      <w:r>
        <w:rPr>
          <w:i/>
          <w:sz w:val="18"/>
        </w:rPr>
        <w:t>Procedure CS-PRO-007 · Version 5 · Effective September 1, 2026 · Owner: Billing Operations</w:t>
      </w:r>
    </w:p>
    <w:p>
      <w:pPr>
        <w:pStyle w:val="Heading1"/>
      </w:pPr>
      <w:r>
        <w:rPr>
          <w:color w:val="1F2A44"/>
        </w:rPr>
        <w:t>Purpose</w:t>
      </w:r>
    </w:p>
    <w:p>
      <w:r>
        <w:t>Use this procedure when a customer asks for a refund on a paid plan.</w:t>
      </w:r>
    </w:p>
    <w:p>
      <w:pPr>
        <w:pStyle w:val="Heading1"/>
      </w:pPr>
      <w:r>
        <w:rPr>
          <w:color w:val="1F2A44"/>
        </w:rPr>
        <w:t>Eligibility</w:t>
      </w:r>
    </w:p>
    <w:p>
      <w:r>
        <w:t>A charge can be refunded by a Tier 1 agent only when all of these are true:</w:t>
      </w:r>
    </w:p>
    <w:p>
      <w:pPr>
        <w:pStyle w:val="ListBullet"/>
      </w:pPr>
      <w:r>
        <w:t>The customer is within the 30-day refund window, counted from the charge date.</w:t>
      </w:r>
    </w:p>
    <w:p>
      <w:pPr>
        <w:pStyle w:val="ListBullet"/>
      </w:pPr>
      <w:r>
        <w:t>The payment has cleared and is not a pending authorization.</w:t>
      </w:r>
    </w:p>
    <w:p>
      <w:pPr>
        <w:pStyle w:val="ListBullet"/>
      </w:pPr>
      <w:r>
        <w:t>The customer has not already received a refund for the same charge.</w:t>
      </w:r>
    </w:p>
    <w:p>
      <w:r>
        <w:rPr>
          <w:b/>
        </w:rPr>
        <w:t xml:space="preserve">Outside these rules: </w:t>
      </w:r>
      <w:r>
        <w:t>Anything else is a courtesy refund. A Tier 2 supervisor must approve any courtesy refund.</w:t>
      </w:r>
    </w:p>
    <w:p>
      <w:pPr>
        <w:pStyle w:val="Heading1"/>
      </w:pPr>
      <w:r>
        <w:rPr>
          <w:color w:val="1F2A44"/>
        </w:rPr>
        <w:t>Procedure</w:t>
      </w:r>
    </w:p>
    <w:p>
      <w:pPr>
        <w:pStyle w:val="ListNumber"/>
      </w:pPr>
      <w:r>
        <w:t>Verify the customer's identity using two factors.</w:t>
      </w:r>
    </w:p>
    <w:p>
      <w:pPr>
        <w:pStyle w:val="ListNumber"/>
      </w:pPr>
      <w:r>
        <w:t>Open the most recent charge in the billing console.</w:t>
      </w:r>
    </w:p>
    <w:p>
      <w:pPr>
        <w:pStyle w:val="ListNumber"/>
      </w:pPr>
      <w:r>
        <w:t>Select Issue Refund.</w:t>
      </w:r>
    </w:p>
    <w:p>
      <w:pPr>
        <w:pStyle w:val="ListNumber"/>
      </w:pPr>
      <w:r>
        <w:t>Choose Full or Partial. A partial refund needs the amount in dollars and cents.</w:t>
      </w:r>
    </w:p>
    <w:p>
      <w:pPr>
        <w:pStyle w:val="ListNumber"/>
      </w:pPr>
      <w:r>
        <w:t>Add a one-line reason code (RF-01 to RF-05).</w:t>
      </w:r>
    </w:p>
    <w:p>
      <w:pPr>
        <w:pStyle w:val="ListNumber"/>
      </w:pPr>
      <w:r>
        <w:t>Submit the refund. It will post to the original card within 5-7 business days.</w:t>
      </w:r>
    </w:p>
    <w:p>
      <w:pPr>
        <w:pStyle w:val="Heading1"/>
      </w:pPr>
      <w:r>
        <w:rPr>
          <w:color w:val="1F2A44"/>
        </w:rPr>
        <w:t>Reason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Approval</w:t>
            </w:r>
          </w:p>
        </w:tc>
      </w:tr>
      <w:tr>
        <w:tc>
          <w:tcPr>
            <w:tcW w:type="dxa" w:w="2880"/>
          </w:tcPr>
          <w:p>
            <w:r>
              <w:t>RF-01</w:t>
            </w:r>
          </w:p>
        </w:tc>
        <w:tc>
          <w:tcPr>
            <w:tcW w:type="dxa" w:w="2880"/>
          </w:tcPr>
          <w:p>
            <w:r>
              <w:t>Service not as described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RF-02</w:t>
            </w:r>
          </w:p>
        </w:tc>
        <w:tc>
          <w:tcPr>
            <w:tcW w:type="dxa" w:w="2880"/>
          </w:tcPr>
          <w:p>
            <w:r>
              <w:t>Duplicate charge</w:t>
            </w:r>
          </w:p>
        </w:tc>
        <w:tc>
          <w:tcPr>
            <w:tcW w:type="dxa" w:w="2880"/>
          </w:tcPr>
          <w:p>
            <w:r>
              <w:t>None; also open a Billing Operations ticket</w:t>
            </w:r>
          </w:p>
        </w:tc>
      </w:tr>
      <w:tr>
        <w:tc>
          <w:tcPr>
            <w:tcW w:type="dxa" w:w="2880"/>
          </w:tcPr>
          <w:p>
            <w:r>
              <w:t>RF-03</w:t>
            </w:r>
          </w:p>
        </w:tc>
        <w:tc>
          <w:tcPr>
            <w:tcW w:type="dxa" w:w="2880"/>
          </w:tcPr>
          <w:p>
            <w:r>
              <w:t>Accidental purchase or renewal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RF-04</w:t>
            </w:r>
          </w:p>
        </w:tc>
        <w:tc>
          <w:tcPr>
            <w:tcW w:type="dxa" w:w="2880"/>
          </w:tcPr>
          <w:p>
            <w:r>
              <w:t>Outage credit (Enterprise SLA)</w:t>
            </w:r>
          </w:p>
        </w:tc>
        <w:tc>
          <w:tcPr>
            <w:tcW w:type="dxa" w:w="2880"/>
          </w:tcPr>
          <w:p>
            <w:r>
              <w:t>Billing Operations confirms uptime</w:t>
            </w:r>
          </w:p>
        </w:tc>
      </w:tr>
      <w:tr>
        <w:tc>
          <w:tcPr>
            <w:tcW w:type="dxa" w:w="2880"/>
          </w:tcPr>
          <w:p>
            <w:r>
              <w:t>RF-05</w:t>
            </w:r>
          </w:p>
        </w:tc>
        <w:tc>
          <w:tcPr>
            <w:tcW w:type="dxa" w:w="2880"/>
          </w:tcPr>
          <w:p>
            <w:r>
              <w:t>Courtesy refund</w:t>
            </w:r>
          </w:p>
        </w:tc>
        <w:tc>
          <w:tcPr>
            <w:tcW w:type="dxa" w:w="2880"/>
          </w:tcPr>
          <w:p>
            <w:r>
              <w:t>Tier 2 supervisor approval ID required</w:t>
            </w:r>
          </w:p>
        </w:tc>
      </w:tr>
    </w:tbl>
    <w:p/>
    <w:p>
      <w:pPr>
        <w:pStyle w:val="Heading1"/>
      </w:pPr>
      <w:r>
        <w:rPr>
          <w:color w:val="1F2A44"/>
        </w:rPr>
        <w:t>Escalation and approval</w:t>
      </w:r>
    </w:p>
    <w:p>
      <w:r>
        <w:t>If the customer disputes the amount or the refund window, escalate the request to a Tier 2 supervisor within 15 minutes.</w:t>
      </w:r>
    </w:p>
    <w:p>
      <w:r>
        <w:t>Do not issue a courtesy refund without approval from a Tier 2 supervisor.</w:t>
      </w:r>
    </w:p>
    <w:p>
      <w:r>
        <w:t>Refunds go only to the original payment method. Never refund to a different card, a bank transfer or a gift card.</w:t>
      </w:r>
    </w:p>
    <w:p>
      <w:pPr>
        <w:jc w:val="left"/>
      </w:pPr>
      <w:r>
        <w:rPr>
          <w:i/>
          <w:sz w:val="16"/>
        </w:rPr>
        <w:t>Synthetic document for the Truenote demonstration. Larkspur Cloud is a fictional company; all names and numbers are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