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32D4B"/>
          <w:sz w:val="34"/>
          <w:szCs w:val="34"/>
        </w:rPr>
        <w:t xml:space="preserve">CORPORATE RELATIONS — SCHOOL &amp; UNIT ASSIGNMENTS QUICK REFERENCE</w:t>
      </w:r>
    </w:p>
    <w:p>
      <w:pPr>
        <w:pBdr>
          <w:bottom w:val="single" w:color="232D4B" w:sz="6" w:space="6"/>
        </w:pBdr>
        <w:spacing w:after="1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University of Virginia  |  Division of External Relations  |  Effective September 2026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00"/>
        <w:gridCol w:w="3400"/>
        <w:gridCol w:w="3900"/>
      </w:tblGrid>
      <w:tr>
        <w:tc>
          <w:tcPr>
            <w:tcW w:type="dxa" w:w="7300"/>
            <w:gridSpan w:val="2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232D4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RYAN WEIGAND</w:t>
            </w:r>
          </w:p>
        </w:tc>
        <w:tc>
          <w:tcPr>
            <w:tcW w:type="dxa" w:w="7300"/>
            <w:gridSpan w:val="2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232D4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CARRIE COMBS</w:t>
            </w:r>
          </w:p>
        </w:tc>
      </w:tr>
      <w:tr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Unit Name</w:t>
            </w:r>
          </w:p>
        </w:tc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Unit Name</w:t>
            </w:r>
          </w:p>
        </w:tc>
      </w:tr>
      <w:tr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Technology, Computing &amp; AI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School of Engineering</w:t>
            </w:r>
          </w:p>
        </w:tc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Architecture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Architecture</w:t>
            </w:r>
          </w:p>
        </w:tc>
      </w:tr>
      <w:tr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Technology, Computing &amp; AI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School of Data Science</w:t>
            </w:r>
          </w:p>
        </w:tc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Democracy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Batten School</w:t>
            </w:r>
          </w:p>
        </w:tc>
      </w:tr>
      <w:tr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Technology, Computing &amp; AI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AI@UVA (Provost)</w:t>
            </w:r>
          </w:p>
        </w:tc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Democracy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Karsh Institute for Democracy</w:t>
            </w:r>
          </w:p>
        </w:tc>
      </w:tr>
      <w:tr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Life Sciences &amp; Health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School of Medicine (research)*</w:t>
            </w:r>
          </w:p>
        </w:tc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Democracy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Miller Center</w:t>
            </w:r>
          </w:p>
        </w:tc>
      </w:tr>
      <w:tr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Life Sciences &amp; Health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School of Nursing (research)*</w:t>
            </w:r>
          </w:p>
        </w:tc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Democracy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Center for Politics</w:t>
            </w:r>
          </w:p>
        </w:tc>
      </w:tr>
      <w:tr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Life Sciences &amp; Health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Manning Institute of Biotechnology</w:t>
            </w:r>
          </w:p>
        </w:tc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Law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School of Law</w:t>
            </w:r>
          </w:p>
        </w:tc>
      </w:tr>
      <w:tr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Life Sciences &amp; Health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Brain Institute</w:t>
            </w:r>
          </w:p>
        </w:tc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Education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Education Rights Institute (Law School)</w:t>
            </w:r>
          </w:p>
        </w:tc>
      </w:tr>
      <w:tr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Life Sciences &amp; Health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Center for Comparative Medicine</w:t>
            </w:r>
          </w:p>
        </w:tc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Education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Education &amp; Human Development (EHD)</w:t>
            </w:r>
          </w:p>
        </w:tc>
      </w:tr>
      <w:tr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Arts &amp; Sciences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College &amp; Graduate School of A&amp;S (incl. Honors)</w:t>
            </w:r>
          </w:p>
        </w:tc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Business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Darden School of Business</w:t>
            </w:r>
          </w:p>
        </w:tc>
      </w:tr>
      <w:tr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Provost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Biocomplexity Institute</w:t>
            </w:r>
          </w:p>
        </w:tc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Business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McIntire School of Commerce</w:t>
            </w:r>
          </w:p>
        </w:tc>
      </w:tr>
      <w:tr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Provost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Environmental Institute</w:t>
            </w:r>
          </w:p>
        </w:tc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SCPS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Continuing &amp; Professional Studies</w:t>
            </w:r>
          </w:p>
        </w:tc>
      </w:tr>
      <w:tr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Athletics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Athletics</w:t>
            </w:r>
          </w:p>
        </w:tc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Wise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UVA Wise</w:t>
            </w:r>
          </w:p>
        </w:tc>
      </w:tr>
      <w:tr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Library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UVA Library</w:t>
            </w:r>
          </w:p>
        </w:tc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CSC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Contemplative Sciences Center</w:t>
            </w:r>
          </w:p>
        </w:tc>
      </w:tr>
      <w:tr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/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Arts</w:t>
            </w:r>
          </w:p>
        </w:tc>
        <w:tc>
          <w:tcPr>
            <w:tcW w:type="dxa" w:w="390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UVA Arts (Fralin Museum, VA Film Festival)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232D4B"/>
          <w:sz w:val="18"/>
          <w:szCs w:val="18"/>
        </w:rPr>
        <w:t xml:space="preserve">Not yet assigned — contact the CR team: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Weldon Cooper Center  •  VA Humanities  •  Gun Violence Solutions Project  •  Global  •  any other Provost-level initiative or research center not listed above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*  = co-covered with Ahsan.   </w:t>
      </w:r>
      <w:r>
        <w:rPr>
          <w:rFonts w:ascii="Calibri" w:cs="Calibri" w:eastAsia="Calibri" w:hAnsi="Calibri"/>
          <w:i/>
          <w:iCs/>
          <w:color w:val="5B6472"/>
          <w:sz w:val="15"/>
          <w:szCs w:val="15"/>
        </w:rPr>
        <w:t xml:space="preserve">Health System is excluded from this model; Health-aligned corporate partnerships are managed separately.</w:t>
      </w:r>
    </w:p>
    <w:p>
      <w:pPr>
        <w:pBdr>
          <w:top w:val="single" w:color="CCCCCC" w:sz="4" w:space="6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University of Virginia  |  Corporate Relations  |  Quick Reference — Effective September 2026  |  Internal Use Only  |  Full model: CR_School_Placement_Model.docx</w:t>
      </w:r>
    </w:p>
    <w:sectPr>
      <w:pgSz w:w="12240" w:h="15840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2026-10-10T11:43:14.494Z</dcterms:created>
  <dcterms:modified xsi:type="dcterms:W3CDTF">2026-10-10T11:43:14.494Z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