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3.png" ContentType="image/png"/>
  <Override PartName="/word/media/rId28.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09: Patch metrics</w:t>
      </w:r>
    </w:p>
    <w:p>
      <w:pPr>
        <w:pStyle w:val="Author"/>
      </w:pPr>
      <w:r>
        <w:t xml:space="preserve">Ryan Reisinger</w:t>
      </w:r>
    </w:p>
    <w:p>
      <w:pPr>
        <w:pStyle w:val="Date"/>
      </w:pPr>
      <w:r>
        <w:t xml:space="preserve">2025-12-10</w:t>
      </w:r>
    </w:p>
    <w:bookmarkStart w:id="47" w:name="introduction"/>
    <w:p>
      <w:pPr>
        <w:pStyle w:val="Heading2"/>
      </w:pPr>
      <w:r>
        <w:t xml:space="preserve">Introduction</w:t>
      </w:r>
    </w:p>
    <w:p>
      <w:pPr>
        <w:pStyle w:val="FirstParagraph"/>
      </w:pPr>
      <w:r>
        <w:t xml:space="preserve">Today we will look at a short example of using the</w:t>
      </w:r>
      <w:r>
        <w:t xml:space="preserve"> </w:t>
      </w:r>
      <w:r>
        <w:rPr>
          <w:rStyle w:val="VerbatimChar"/>
        </w:rPr>
        <w:t xml:space="preserve">landscapemetrics</w:t>
      </w:r>
      <w:r>
        <w:t xml:space="preserve"> </w:t>
      </w:r>
      <w:r>
        <w:t xml:space="preserve">R package to calculate patch metrics from raster data. Remember, patch metrics are measures of the size, shape, and configuration of patches of habitat. This applies to the patch-mosaic and patch matrix models.</w:t>
      </w:r>
    </w:p>
    <w:p>
      <w:pPr>
        <w:pStyle w:val="BodyText"/>
      </w:pPr>
      <w:r>
        <w:t xml:space="preserve">The package implements metrics from a computer programme called FRAGSTATS (</w:t>
      </w:r>
      <w:hyperlink r:id="rId20">
        <w:r>
          <w:rPr>
            <w:rStyle w:val="Hyperlink"/>
          </w:rPr>
          <w:t xml:space="preserve">https://www.fragstats.org/</w:t>
        </w:r>
      </w:hyperlink>
      <w:r>
        <w:t xml:space="preserve">), which is widely used in landscape ecology. The package can calculate a wide variety of landscape metrics at the patch, class, and landscape levels.</w:t>
      </w:r>
    </w:p>
    <w:p>
      <w:pPr>
        <w:pStyle w:val="BodyText"/>
      </w:pPr>
      <w:r>
        <w:t xml:space="preserve">The package’s website has some general background:</w:t>
      </w:r>
      <w:r>
        <w:t xml:space="preserve"> </w:t>
      </w:r>
      <w:hyperlink r:id="rId21">
        <w:r>
          <w:rPr>
            <w:rStyle w:val="Hyperlink"/>
          </w:rPr>
          <w:t xml:space="preserve">https://r-spatialecology.github.io/landscapemetrics/articles/general_background.html</w:t>
        </w:r>
      </w:hyperlink>
    </w:p>
    <w:p>
      <w:pPr>
        <w:pStyle w:val="BodyText"/>
      </w:pPr>
      <w:r>
        <w:t xml:space="preserve">The paper describing the package can be found here:</w:t>
      </w:r>
      <w:r>
        <w:t xml:space="preserve"> </w:t>
      </w:r>
      <w:hyperlink r:id="rId22">
        <w:r>
          <w:rPr>
            <w:rStyle w:val="Hyperlink"/>
          </w:rPr>
          <w:t xml:space="preserve">https://doi.org/10.1111/ecog.04617</w:t>
        </w:r>
      </w:hyperlink>
    </w:p>
    <w:p>
      <w:pPr>
        <w:pStyle w:val="SourceCode"/>
      </w:pPr>
      <w:r>
        <w:rPr>
          <w:rStyle w:val="CommentTok"/>
        </w:rPr>
        <w:t xml:space="preserve"># Load packages</w:t>
      </w:r>
      <w:r>
        <w:br/>
      </w:r>
      <w:r>
        <w:rPr>
          <w:rStyle w:val="FunctionTok"/>
        </w:rPr>
        <w:t xml:space="preserve">library</w:t>
      </w:r>
      <w:r>
        <w:rPr>
          <w:rStyle w:val="NormalTok"/>
        </w:rPr>
        <w:t xml:space="preserve">(terra)</w:t>
      </w:r>
    </w:p>
    <w:p>
      <w:pPr>
        <w:pStyle w:val="SourceCode"/>
      </w:pPr>
      <w:r>
        <w:rPr>
          <w:rStyle w:val="VerbatimChar"/>
        </w:rPr>
        <w:t xml:space="preserve">## terra 1.8.70</w:t>
      </w:r>
    </w:p>
    <w:p>
      <w:pPr>
        <w:pStyle w:val="SourceCode"/>
      </w:pPr>
      <w:r>
        <w:rPr>
          <w:rStyle w:val="FunctionTok"/>
        </w:rPr>
        <w:t xml:space="preserve">library</w:t>
      </w:r>
      <w:r>
        <w:rPr>
          <w:rStyle w:val="NormalTok"/>
        </w:rPr>
        <w:t xml:space="preserve">(landscapemetrics)</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'package:terra':</w:t>
      </w:r>
      <w:r>
        <w:br/>
      </w:r>
      <w:r>
        <w:rPr>
          <w:rStyle w:val="VerbatimChar"/>
        </w:rPr>
        <w:t xml:space="preserve">## </w:t>
      </w:r>
      <w:r>
        <w:br/>
      </w:r>
      <w:r>
        <w:rPr>
          <w:rStyle w:val="VerbatimChar"/>
        </w:rPr>
        <w:t xml:space="preserve">##     intersect, union</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FirstParagraph"/>
      </w:pPr>
      <w:r>
        <w:t xml:space="preserve">First, we’ll get some data.</w:t>
      </w:r>
      <w:r>
        <w:t xml:space="preserve"> </w:t>
      </w:r>
      <w:r>
        <w:rPr>
          <w:rStyle w:val="VerbatimChar"/>
        </w:rPr>
        <w:t xml:space="preserve">landscapemetrics</w:t>
      </w:r>
      <w:r>
        <w:t xml:space="preserve"> </w:t>
      </w:r>
      <w:r>
        <w:t xml:space="preserve">has a few built-in datasets. Let’s use</w:t>
      </w:r>
      <w:r>
        <w:t xml:space="preserve"> </w:t>
      </w:r>
      <w:r>
        <w:rPr>
          <w:rStyle w:val="VerbatimChar"/>
        </w:rPr>
        <w:t xml:space="preserve">podlasie_ccilc</w:t>
      </w:r>
      <w:r>
        <w:t xml:space="preserve">, which is a land cover map of the Podlasie region of Poland. This is a 300 m resolution raster dataset with 5 land cover classes.</w:t>
      </w:r>
    </w:p>
    <w:p>
      <w:pPr>
        <w:pStyle w:val="SourceCode"/>
      </w:pPr>
      <w:r>
        <w:rPr>
          <w:rStyle w:val="CommentTok"/>
        </w:rPr>
        <w:t xml:space="preserve"># Get landscape data</w:t>
      </w:r>
      <w:r>
        <w:br/>
      </w:r>
      <w:r>
        <w:rPr>
          <w:rStyle w:val="CommentTok"/>
        </w:rPr>
        <w:t xml:space="preserve"># The terra::unwrap() functions processes this kind of raster dataset</w:t>
      </w:r>
      <w:r>
        <w:br/>
      </w:r>
      <w:r>
        <w:rPr>
          <w:rStyle w:val="NormalTok"/>
        </w:rPr>
        <w:t xml:space="preserve">my_dat </w:t>
      </w:r>
      <w:r>
        <w:rPr>
          <w:rStyle w:val="OtherTok"/>
        </w:rPr>
        <w:t xml:space="preserve">&lt;-</w:t>
      </w:r>
      <w:r>
        <w:rPr>
          <w:rStyle w:val="NormalTok"/>
        </w:rPr>
        <w:t xml:space="preserve"> terra</w:t>
      </w:r>
      <w:r>
        <w:rPr>
          <w:rStyle w:val="SpecialCharTok"/>
        </w:rPr>
        <w:t xml:space="preserve">::</w:t>
      </w:r>
      <w:r>
        <w:rPr>
          <w:rStyle w:val="FunctionTok"/>
        </w:rPr>
        <w:t xml:space="preserve">unwrap</w:t>
      </w:r>
      <w:r>
        <w:rPr>
          <w:rStyle w:val="NormalTok"/>
        </w:rPr>
        <w:t xml:space="preserve">(podlasie_ccilc)</w:t>
      </w:r>
      <w:r>
        <w:br/>
      </w:r>
      <w:r>
        <w:rPr>
          <w:rStyle w:val="FunctionTok"/>
        </w:rPr>
        <w:t xml:space="preserve">plot</w:t>
      </w:r>
      <w:r>
        <w:rPr>
          <w:rStyle w:val="NormalTok"/>
        </w:rPr>
        <w:t xml:space="preserve">(my_dat)</w:t>
      </w:r>
    </w:p>
    <w:p>
      <w:pPr>
        <w:pStyle w:val="FirstParagraph"/>
      </w:pPr>
      <w:r>
        <w:drawing>
          <wp:inline>
            <wp:extent cx="5334000" cy="4267200"/>
            <wp:effectExtent b="0" l="0" r="0" t="0"/>
            <wp:docPr descr="" title="" id="24" name="Picture"/>
            <a:graphic>
              <a:graphicData uri="http://schemas.openxmlformats.org/drawingml/2006/picture">
                <pic:pic>
                  <pic:nvPicPr>
                    <pic:cNvPr descr="Lab_09_files/figure-docx/unnamed-chunk-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It’s recommended to first use the</w:t>
      </w:r>
      <w:r>
        <w:t xml:space="preserve"> </w:t>
      </w:r>
      <w:r>
        <w:rPr>
          <w:rStyle w:val="VerbatimChar"/>
        </w:rPr>
        <w:t xml:space="preserve">check_landscape()</w:t>
      </w:r>
      <w:r>
        <w:t xml:space="preserve"> </w:t>
      </w:r>
      <w:r>
        <w:t xml:space="preserve">function to make sure your raster is in the right format.</w:t>
      </w:r>
    </w:p>
    <w:p>
      <w:pPr>
        <w:pStyle w:val="BodyText"/>
      </w:pPr>
      <w:r>
        <w:t xml:space="preserve">The requirements to calculate meaningful landscape metrics are:</w:t>
      </w:r>
    </w:p>
    <w:p>
      <w:pPr>
        <w:numPr>
          <w:ilvl w:val="0"/>
          <w:numId w:val="1001"/>
        </w:numPr>
      </w:pPr>
      <w:r>
        <w:t xml:space="preserve">The distance units of your projection are meters, as the package converts units internally and returns results in either meters, square meters or hectares. For more information see the help file of each function.</w:t>
      </w:r>
    </w:p>
    <w:p>
      <w:pPr>
        <w:numPr>
          <w:ilvl w:val="0"/>
          <w:numId w:val="1001"/>
        </w:numPr>
      </w:pPr>
      <w:r>
        <w:t xml:space="preserve">Your raster encodes landscape classes as integers (1, 2, 3, 4, …, n).</w:t>
      </w:r>
    </w:p>
    <w:p>
      <w:pPr>
        <w:numPr>
          <w:ilvl w:val="0"/>
          <w:numId w:val="1001"/>
        </w:numPr>
      </w:pPr>
      <w:r>
        <w:t xml:space="preserve">Landscape metrics describe categorical landscapes, that means that your landscape needs to be classified (the package throws a warning if you have more than 30 classes to make sure you work with a classified landscape).</w:t>
      </w:r>
    </w:p>
    <w:p>
      <w:pPr>
        <w:pStyle w:val="SourceCode"/>
      </w:pPr>
      <w:r>
        <w:rPr>
          <w:rStyle w:val="FunctionTok"/>
        </w:rPr>
        <w:t xml:space="preserve">check_landscape</w:t>
      </w:r>
      <w:r>
        <w:rPr>
          <w:rStyle w:val="NormalTok"/>
        </w:rPr>
        <w:t xml:space="preserve">(my_dat)</w:t>
      </w:r>
    </w:p>
    <w:p>
      <w:pPr>
        <w:pStyle w:val="SourceCode"/>
      </w:pPr>
      <w:r>
        <w:rPr>
          <w:rStyle w:val="VerbatimChar"/>
        </w:rPr>
        <w:t xml:space="preserve">## Warning: Caution: Coordinate reference system not metric - Units of results</w:t>
      </w:r>
      <w:r>
        <w:br/>
      </w:r>
      <w:r>
        <w:rPr>
          <w:rStyle w:val="VerbatimChar"/>
        </w:rPr>
        <w:t xml:space="preserve">## based on cellsizes and/or distances may be incorrect.</w:t>
      </w:r>
    </w:p>
    <w:p>
      <w:pPr>
        <w:pStyle w:val="SourceCode"/>
      </w:pPr>
      <w:r>
        <w:rPr>
          <w:rStyle w:val="VerbatimChar"/>
        </w:rPr>
        <w:t xml:space="preserve">##   layer        crs   units   class n_classes OK</w:t>
      </w:r>
      <w:r>
        <w:br/>
      </w:r>
      <w:r>
        <w:rPr>
          <w:rStyle w:val="VerbatimChar"/>
        </w:rPr>
        <w:t xml:space="preserve">## 1     1 geographic degrees integer        14  ✖</w:t>
      </w:r>
    </w:p>
    <w:p>
      <w:pPr>
        <w:pStyle w:val="FirstParagraph"/>
      </w:pPr>
      <w:r>
        <w:t xml:space="preserve">✔ Our raster is categorical (it has integer values)</w:t>
      </w:r>
    </w:p>
    <w:p>
      <w:pPr>
        <w:pStyle w:val="BodyText"/>
      </w:pPr>
      <w:r>
        <w:t xml:space="preserve">✖ It’s not in a projected coordinate system: the CRS is</w:t>
      </w:r>
      <w:r>
        <w:t xml:space="preserve"> </w:t>
      </w:r>
      <w:r>
        <w:t xml:space="preserve">‘geographic’</w:t>
      </w:r>
      <w:r>
        <w:t xml:space="preserve"> </w:t>
      </w:r>
      <w:r>
        <w:t xml:space="preserve">and the units are</w:t>
      </w:r>
      <w:r>
        <w:t xml:space="preserve"> </w:t>
      </w:r>
      <w:r>
        <w:t xml:space="preserve">‘degrees’</w:t>
      </w:r>
      <w:r>
        <w:t xml:space="preserve"> </w:t>
      </w:r>
      <w:r>
        <w:t xml:space="preserve">(it would be</w:t>
      </w:r>
      <w:r>
        <w:t xml:space="preserve"> </w:t>
      </w:r>
      <w:r>
        <w:t xml:space="preserve">‘meters’</w:t>
      </w:r>
      <w:r>
        <w:t xml:space="preserve"> </w:t>
      </w:r>
      <w:r>
        <w:t xml:space="preserve">if it was projected). Remember back to Lab 3. Let’s fix that.</w:t>
      </w:r>
      <w:r>
        <w:t xml:space="preserve"> </w:t>
      </w:r>
      <w:hyperlink r:id="rId26">
        <w:r>
          <w:rPr>
            <w:rStyle w:val="Hyperlink"/>
          </w:rPr>
          <w:t xml:space="preserve">Choosing a coordinate reference system is quite specific</w:t>
        </w:r>
      </w:hyperlink>
      <w:r>
        <w:t xml:space="preserve">, but let’s choose a global, general projection for this excercise. We’ll use the Robinson projection, which is a global projection that preserves area and shape. It’s not perfect, but it’s a good compromise for global data. I found the</w:t>
      </w:r>
      <w:r>
        <w:t xml:space="preserve"> </w:t>
      </w:r>
      <w:r>
        <w:t xml:space="preserve">‘proj4’</w:t>
      </w:r>
      <w:r>
        <w:t xml:space="preserve"> </w:t>
      </w:r>
      <w:r>
        <w:t xml:space="preserve">string for this projection on the</w:t>
      </w:r>
      <w:r>
        <w:t xml:space="preserve"> </w:t>
      </w:r>
      <w:hyperlink r:id="rId27">
        <w:r>
          <w:rPr>
            <w:rStyle w:val="Hyperlink"/>
          </w:rPr>
          <w:t xml:space="preserve">https://epsg.io/53030</w:t>
        </w:r>
      </w:hyperlink>
      <w:r>
        <w:t xml:space="preserve"> </w:t>
      </w:r>
      <w:r>
        <w:t xml:space="preserve">website. Note, we must set the</w:t>
      </w:r>
      <w:r>
        <w:t xml:space="preserve"> </w:t>
      </w:r>
      <w:r>
        <w:rPr>
          <w:rStyle w:val="VerbatimChar"/>
        </w:rPr>
        <w:t xml:space="preserve">method</w:t>
      </w:r>
      <w:r>
        <w:t xml:space="preserve"> </w:t>
      </w:r>
      <w:r>
        <w:t xml:space="preserve">argument to equal</w:t>
      </w:r>
      <w:r>
        <w:t xml:space="preserve"> </w:t>
      </w:r>
      <w:r>
        <w:rPr>
          <w:rStyle w:val="VerbatimChar"/>
        </w:rPr>
        <w:t xml:space="preserve">near</w:t>
      </w:r>
      <w:r>
        <w:t xml:space="preserve"> </w:t>
      </w:r>
      <w:r>
        <w:t xml:space="preserve">– nearest neighbour interpolation – otherwise when the reprojection occurs, the raster values will be changed from integer values to numeric values (remember from the line above, our raster must have integers, or whole numbers, representing the different classes).</w:t>
      </w:r>
    </w:p>
    <w:p>
      <w:pPr>
        <w:pStyle w:val="SourceCode"/>
      </w:pPr>
      <w:r>
        <w:rPr>
          <w:rStyle w:val="CommentTok"/>
        </w:rPr>
        <w:t xml:space="preserve"># Use the project function to reproject the data</w:t>
      </w:r>
      <w:r>
        <w:br/>
      </w:r>
      <w:r>
        <w:rPr>
          <w:rStyle w:val="NormalTok"/>
        </w:rPr>
        <w:t xml:space="preserve">my_dat </w:t>
      </w:r>
      <w:r>
        <w:rPr>
          <w:rStyle w:val="OtherTok"/>
        </w:rPr>
        <w:t xml:space="preserve">&lt;-</w:t>
      </w:r>
      <w:r>
        <w:rPr>
          <w:rStyle w:val="NormalTok"/>
        </w:rPr>
        <w:t xml:space="preserve"> </w:t>
      </w:r>
      <w:r>
        <w:rPr>
          <w:rStyle w:val="FunctionTok"/>
        </w:rPr>
        <w:t xml:space="preserve">project</w:t>
      </w:r>
      <w:r>
        <w:rPr>
          <w:rStyle w:val="NormalTok"/>
        </w:rPr>
        <w:t xml:space="preserve">(</w:t>
      </w:r>
      <w:r>
        <w:rPr>
          <w:rStyle w:val="AttributeTok"/>
        </w:rPr>
        <w:t xml:space="preserve">x =</w:t>
      </w:r>
      <w:r>
        <w:rPr>
          <w:rStyle w:val="NormalTok"/>
        </w:rPr>
        <w:t xml:space="preserve"> my_dat,</w:t>
      </w:r>
      <w:r>
        <w:br/>
      </w:r>
      <w:r>
        <w:rPr>
          <w:rStyle w:val="NormalTok"/>
        </w:rPr>
        <w:t xml:space="preserve">                  </w:t>
      </w:r>
      <w:r>
        <w:rPr>
          <w:rStyle w:val="AttributeTok"/>
        </w:rPr>
        <w:t xml:space="preserve">y =</w:t>
      </w:r>
      <w:r>
        <w:rPr>
          <w:rStyle w:val="NormalTok"/>
        </w:rPr>
        <w:t xml:space="preserve"> </w:t>
      </w:r>
      <w:r>
        <w:rPr>
          <w:rStyle w:val="StringTok"/>
        </w:rPr>
        <w:t xml:space="preserve">"+proj=robin +lon_0=0 +x_0=0 +y_0=0 +R=6371000 +units=m +no_defs +type=crs"</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"near"</w:t>
      </w:r>
      <w:r>
        <w:rPr>
          <w:rStyle w:val="NormalTok"/>
        </w:rPr>
        <w:t xml:space="preserve">)</w:t>
      </w:r>
      <w:r>
        <w:br/>
      </w:r>
      <w:r>
        <w:br/>
      </w:r>
      <w:r>
        <w:rPr>
          <w:rStyle w:val="CommentTok"/>
        </w:rPr>
        <w:t xml:space="preserve"># You could also use the ESRI code from the site https://spatialreference.org/ref/esri/53030/ like this:</w:t>
      </w:r>
      <w:r>
        <w:br/>
      </w:r>
      <w:r>
        <w:rPr>
          <w:rStyle w:val="CommentTok"/>
        </w:rPr>
        <w:t xml:space="preserve"># my_dat &lt;- project(x = my_dat,</w:t>
      </w:r>
      <w:r>
        <w:br/>
      </w:r>
      <w:r>
        <w:rPr>
          <w:rStyle w:val="CommentTok"/>
        </w:rPr>
        <w:t xml:space="preserve">#                   y = "ESRI:53030",</w:t>
      </w:r>
      <w:r>
        <w:br/>
      </w:r>
      <w:r>
        <w:rPr>
          <w:rStyle w:val="CommentTok"/>
        </w:rPr>
        <w:t xml:space="preserve">#                   method = "near")</w:t>
      </w:r>
    </w:p>
    <w:p>
      <w:pPr>
        <w:pStyle w:val="FirstParagraph"/>
      </w:pPr>
      <w:r>
        <w:t xml:space="preserve">Now check our landscape again:</w:t>
      </w:r>
    </w:p>
    <w:p>
      <w:pPr>
        <w:pStyle w:val="SourceCode"/>
      </w:pPr>
      <w:r>
        <w:rPr>
          <w:rStyle w:val="FunctionTok"/>
        </w:rPr>
        <w:t xml:space="preserve">check_landscape</w:t>
      </w:r>
      <w:r>
        <w:rPr>
          <w:rStyle w:val="NormalTok"/>
        </w:rPr>
        <w:t xml:space="preserve">(my_dat)</w:t>
      </w:r>
    </w:p>
    <w:p>
      <w:pPr>
        <w:pStyle w:val="SourceCode"/>
      </w:pPr>
      <w:r>
        <w:rPr>
          <w:rStyle w:val="VerbatimChar"/>
        </w:rPr>
        <w:t xml:space="preserve">##   layer       crs units   class n_classes OK</w:t>
      </w:r>
      <w:r>
        <w:br/>
      </w:r>
      <w:r>
        <w:rPr>
          <w:rStyle w:val="VerbatimChar"/>
        </w:rPr>
        <w:t xml:space="preserve">## 1     1 projected     m integer        14  ✔</w:t>
      </w:r>
    </w:p>
    <w:p>
      <w:pPr>
        <w:pStyle w:val="SourceCode"/>
      </w:pPr>
      <w:r>
        <w:rPr>
          <w:rStyle w:val="FunctionTok"/>
        </w:rPr>
        <w:t xml:space="preserve">plot</w:t>
      </w:r>
      <w:r>
        <w:rPr>
          <w:rStyle w:val="NormalTok"/>
        </w:rPr>
        <w:t xml:space="preserve">(my_dat)</w:t>
      </w:r>
    </w:p>
    <w:p>
      <w:pPr>
        <w:pStyle w:val="FirstParagraph"/>
      </w:pPr>
      <w:r>
        <w:drawing>
          <wp:inline>
            <wp:extent cx="5334000" cy="4267200"/>
            <wp:effectExtent b="0" l="0" r="0" t="0"/>
            <wp:docPr descr="" title="" id="29" name="Picture"/>
            <a:graphic>
              <a:graphicData uri="http://schemas.openxmlformats.org/drawingml/2006/picture">
                <pic:pic>
                  <pic:nvPicPr>
                    <pic:cNvPr descr="Lab_09_files/figure-docx/unnamed-chunk-5-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Notice that the axis values have changed (the map now has meter units) and the raster is a bit</w:t>
      </w:r>
      <w:r>
        <w:t xml:space="preserve"> </w:t>
      </w:r>
      <w:r>
        <w:t xml:space="preserve">‘skew’</w:t>
      </w:r>
      <w:r>
        <w:t xml:space="preserve"> </w:t>
      </w:r>
      <w:r>
        <w:t xml:space="preserve">because of the reprojection into a projected coordinate reference system.</w:t>
      </w:r>
    </w:p>
    <w:p>
      <w:pPr>
        <w:pStyle w:val="BodyText"/>
      </w:pPr>
      <w:r>
        <w:t xml:space="preserve">We can also look at the patches using the</w:t>
      </w:r>
      <w:r>
        <w:t xml:space="preserve"> </w:t>
      </w:r>
      <w:r>
        <w:rPr>
          <w:rStyle w:val="VerbatimChar"/>
        </w:rPr>
        <w:t xml:space="preserve">show_patches</w:t>
      </w:r>
      <w:r>
        <w:t xml:space="preserve"> </w:t>
      </w:r>
      <w:r>
        <w:t xml:space="preserve">function.</w:t>
      </w:r>
    </w:p>
    <w:p>
      <w:pPr>
        <w:pStyle w:val="SourceCode"/>
      </w:pPr>
      <w:r>
        <w:rPr>
          <w:rStyle w:val="FunctionTok"/>
        </w:rPr>
        <w:t xml:space="preserve">show_patches</w:t>
      </w:r>
      <w:r>
        <w:rPr>
          <w:rStyle w:val="NormalTok"/>
        </w:rPr>
        <w:t xml:space="preserve">(my_dat)</w:t>
      </w:r>
    </w:p>
    <w:p>
      <w:pPr>
        <w:pStyle w:val="SourceCode"/>
      </w:pPr>
      <w:r>
        <w:rPr>
          <w:rStyle w:val="VerbatimChar"/>
        </w:rPr>
        <w:t xml:space="preserve">## $layer_1</w:t>
      </w:r>
    </w:p>
    <w:p>
      <w:pPr>
        <w:pStyle w:val="FirstParagraph"/>
      </w:pPr>
      <w:r>
        <w:drawing>
          <wp:inline>
            <wp:extent cx="5334000" cy="4267200"/>
            <wp:effectExtent b="0" l="0" r="0" t="0"/>
            <wp:docPr descr="" title="" id="32" name="Picture"/>
            <a:graphic>
              <a:graphicData uri="http://schemas.openxmlformats.org/drawingml/2006/picture">
                <pic:pic>
                  <pic:nvPicPr>
                    <pic:cNvPr descr="Lab_09_files/figure-docx/unnamed-chunk-6-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Now, we can calculate some metrics. From Lecture 4, recall that Table 2.1 and Table 2.2 in Pittman chapter 2 show metrics that we can calculate, or we can look in the paper</w:t>
      </w:r>
      <w:r>
        <w:t xml:space="preserve"> </w:t>
      </w:r>
      <w:hyperlink r:id="rId34">
        <w:r>
          <w:rPr>
            <w:rStyle w:val="Hyperlink"/>
          </w:rPr>
          <w:t xml:space="preserve">Wedding et al. 2011</w:t>
        </w:r>
      </w:hyperlink>
      <w:r>
        <w:t xml:space="preserve">.</w:t>
      </w:r>
    </w:p>
    <w:p>
      <w:pPr>
        <w:pStyle w:val="CaptionedFigure"/>
      </w:pPr>
      <w:r>
        <w:drawing>
          <wp:inline>
            <wp:extent cx="5334000" cy="2999188"/>
            <wp:effectExtent b="0" l="0" r="0" t="0"/>
            <wp:docPr descr="Table 1 from Wedding et al. (2011)." title="" id="36" name="Picture"/>
            <a:graphic>
              <a:graphicData uri="http://schemas.openxmlformats.org/drawingml/2006/picture">
                <pic:pic>
                  <pic:nvPicPr>
                    <pic:cNvPr descr="resources/wedding_table_01.png" id="37" name="Picture"/>
                    <pic:cNvPicPr>
                      <a:picLocks noChangeArrowheads="1" noChangeAspect="1"/>
                    </pic:cNvPicPr>
                  </pic:nvPicPr>
                  <pic:blipFill>
                    <a:blip r:embed="rId35"/>
                    <a:stretch>
                      <a:fillRect/>
                    </a:stretch>
                  </pic:blipFill>
                  <pic:spPr bwMode="auto">
                    <a:xfrm>
                      <a:off x="0" y="0"/>
                      <a:ext cx="5334000" cy="2999188"/>
                    </a:xfrm>
                    <a:prstGeom prst="rect">
                      <a:avLst/>
                    </a:prstGeom>
                    <a:noFill/>
                    <a:ln w="9525">
                      <a:noFill/>
                      <a:headEnd/>
                      <a:tailEnd/>
                    </a:ln>
                  </pic:spPr>
                </pic:pic>
              </a:graphicData>
            </a:graphic>
          </wp:inline>
        </w:drawing>
      </w:r>
    </w:p>
    <w:p>
      <w:pPr>
        <w:pStyle w:val="ImageCaption"/>
      </w:pPr>
      <w:r>
        <w:t xml:space="preserve">Table 1 from Wedding et al. (2011).</w:t>
      </w:r>
    </w:p>
    <w:p>
      <w:pPr>
        <w:pStyle w:val="BodyText"/>
      </w:pPr>
      <w:r>
        <w:t xml:space="preserve">We can calculate patch-, class- and landscape-level metrics. All functions start with</w:t>
      </w:r>
      <w:r>
        <w:t xml:space="preserve"> </w:t>
      </w:r>
      <w:r>
        <w:rPr>
          <w:rStyle w:val="VerbatimChar"/>
        </w:rPr>
        <w:t xml:space="preserve">lsm_</w:t>
      </w:r>
      <w:r>
        <w:t xml:space="preserve"> </w:t>
      </w:r>
      <w:r>
        <w:t xml:space="preserve">prefix and then</w:t>
      </w:r>
      <w:r>
        <w:t xml:space="preserve"> </w:t>
      </w:r>
      <w:r>
        <w:rPr>
          <w:rStyle w:val="VerbatimChar"/>
        </w:rPr>
        <w:t xml:space="preserve">c</w:t>
      </w:r>
      <w:r>
        <w:t xml:space="preserve">,</w:t>
      </w:r>
      <w:r>
        <w:t xml:space="preserve"> </w:t>
      </w:r>
      <w:r>
        <w:rPr>
          <w:rStyle w:val="VerbatimChar"/>
        </w:rPr>
        <w:t xml:space="preserve">p</w:t>
      </w:r>
      <w:r>
        <w:t xml:space="preserve">, or</w:t>
      </w:r>
      <w:r>
        <w:t xml:space="preserve"> </w:t>
      </w:r>
      <w:r>
        <w:rPr>
          <w:rStyle w:val="VerbatimChar"/>
        </w:rPr>
        <w:t xml:space="preserve">l</w:t>
      </w:r>
      <w:r>
        <w:t xml:space="preserve"> </w:t>
      </w:r>
      <w:r>
        <w:t xml:space="preserve">for</w:t>
      </w:r>
      <w:r>
        <w:t xml:space="preserve"> </w:t>
      </w:r>
      <w:r>
        <w:t xml:space="preserve">‘class’</w:t>
      </w:r>
      <w:r>
        <w:t xml:space="preserve">,</w:t>
      </w:r>
      <w:r>
        <w:t xml:space="preserve"> </w:t>
      </w:r>
      <w:r>
        <w:t xml:space="preserve">‘patch’</w:t>
      </w:r>
      <w:r>
        <w:t xml:space="preserve"> </w:t>
      </w:r>
      <w:r>
        <w:t xml:space="preserve">or ’landscape level, followed by the specific function:</w:t>
      </w:r>
    </w:p>
    <w:p>
      <w:pPr>
        <w:pStyle w:val="BodyText"/>
      </w:pPr>
      <w:r>
        <w:t xml:space="preserve">For example, patch-level area:</w:t>
      </w:r>
    </w:p>
    <w:p>
      <w:pPr>
        <w:pStyle w:val="SourceCode"/>
      </w:pPr>
      <w:r>
        <w:rPr>
          <w:rStyle w:val="CommentTok"/>
        </w:rPr>
        <w:t xml:space="preserve"># Patch-level</w:t>
      </w:r>
      <w:r>
        <w:br/>
      </w:r>
      <w:r>
        <w:rPr>
          <w:rStyle w:val="CommentTok"/>
        </w:rPr>
        <w:t xml:space="preserve"># This function calculates the area of each patch</w:t>
      </w:r>
      <w:r>
        <w:br/>
      </w:r>
      <w:r>
        <w:rPr>
          <w:rStyle w:val="NormalTok"/>
        </w:rPr>
        <w:t xml:space="preserve">patch_area </w:t>
      </w:r>
      <w:r>
        <w:rPr>
          <w:rStyle w:val="OtherTok"/>
        </w:rPr>
        <w:t xml:space="preserve">&lt;-</w:t>
      </w:r>
      <w:r>
        <w:rPr>
          <w:rStyle w:val="NormalTok"/>
        </w:rPr>
        <w:t xml:space="preserve"> </w:t>
      </w:r>
      <w:r>
        <w:rPr>
          <w:rStyle w:val="FunctionTok"/>
        </w:rPr>
        <w:t xml:space="preserve">lsm_p_area</w:t>
      </w:r>
      <w:r>
        <w:rPr>
          <w:rStyle w:val="NormalTok"/>
        </w:rPr>
        <w:t xml:space="preserve">(my_dat)</w:t>
      </w:r>
      <w:r>
        <w:br/>
      </w:r>
      <w:r>
        <w:rPr>
          <w:rStyle w:val="NormalTok"/>
        </w:rPr>
        <w:t xml:space="preserve">patch_area</w:t>
      </w:r>
    </w:p>
    <w:p>
      <w:pPr>
        <w:pStyle w:val="SourceCode"/>
      </w:pPr>
      <w:r>
        <w:rPr>
          <w:rStyle w:val="VerbatimChar"/>
        </w:rPr>
        <w:t xml:space="preserve">## # A tibble: 9,973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patch    10     1 area    1807.  </w:t>
      </w:r>
      <w:r>
        <w:br/>
      </w:r>
      <w:r>
        <w:rPr>
          <w:rStyle w:val="VerbatimChar"/>
        </w:rPr>
        <w:t xml:space="preserve">##  2     1 patch    10     2 area   17207.  </w:t>
      </w:r>
      <w:r>
        <w:br/>
      </w:r>
      <w:r>
        <w:rPr>
          <w:rStyle w:val="VerbatimChar"/>
        </w:rPr>
        <w:t xml:space="preserve">##  3     1 patch    10     3 area       7.09</w:t>
      </w:r>
      <w:r>
        <w:br/>
      </w:r>
      <w:r>
        <w:rPr>
          <w:rStyle w:val="VerbatimChar"/>
        </w:rPr>
        <w:t xml:space="preserve">##  4     1 patch    10     4 area     128.  </w:t>
      </w:r>
      <w:r>
        <w:br/>
      </w:r>
      <w:r>
        <w:rPr>
          <w:rStyle w:val="VerbatimChar"/>
        </w:rPr>
        <w:t xml:space="preserve">##  5     1 patch    10     5 area      28.3 </w:t>
      </w:r>
      <w:r>
        <w:br/>
      </w:r>
      <w:r>
        <w:rPr>
          <w:rStyle w:val="VerbatimChar"/>
        </w:rPr>
        <w:t xml:space="preserve">##  6     1 patch    10     6 area     135.  </w:t>
      </w:r>
      <w:r>
        <w:br/>
      </w:r>
      <w:r>
        <w:rPr>
          <w:rStyle w:val="VerbatimChar"/>
        </w:rPr>
        <w:t xml:space="preserve">##  7     1 patch    10     7 area      14.2 </w:t>
      </w:r>
      <w:r>
        <w:br/>
      </w:r>
      <w:r>
        <w:rPr>
          <w:rStyle w:val="VerbatimChar"/>
        </w:rPr>
        <w:t xml:space="preserve">##  8     1 patch    10     8 area      21.3 </w:t>
      </w:r>
      <w:r>
        <w:br/>
      </w:r>
      <w:r>
        <w:rPr>
          <w:rStyle w:val="VerbatimChar"/>
        </w:rPr>
        <w:t xml:space="preserve">##  9     1 patch    10     9 area      14.2 </w:t>
      </w:r>
      <w:r>
        <w:br/>
      </w:r>
      <w:r>
        <w:rPr>
          <w:rStyle w:val="VerbatimChar"/>
        </w:rPr>
        <w:t xml:space="preserve">## 10     1 patch    10    10 area      35.4 </w:t>
      </w:r>
      <w:r>
        <w:br/>
      </w:r>
      <w:r>
        <w:rPr>
          <w:rStyle w:val="VerbatimChar"/>
        </w:rPr>
        <w:t xml:space="preserve">## # ℹ 9,963 more rows</w:t>
      </w:r>
    </w:p>
    <w:p>
      <w:pPr>
        <w:pStyle w:val="SourceCode"/>
      </w:pPr>
      <w:r>
        <w:rPr>
          <w:rStyle w:val="CommentTok"/>
        </w:rPr>
        <w:t xml:space="preserve"># Let's do a bit more work to summarise the information returned</w:t>
      </w:r>
      <w:r>
        <w:br/>
      </w:r>
      <w:r>
        <w:rPr>
          <w:rStyle w:val="CommentTok"/>
        </w:rPr>
        <w:t xml:space="preserve"># We use dplyr to group the data table by class, then summarise the</w:t>
      </w:r>
      <w:r>
        <w:br/>
      </w:r>
      <w:r>
        <w:rPr>
          <w:rStyle w:val="CommentTok"/>
        </w:rPr>
        <w:t xml:space="preserve"># data, calculating the means, standard deviations, min and max values</w:t>
      </w:r>
      <w:r>
        <w:br/>
      </w:r>
      <w:r>
        <w:rPr>
          <w:rStyle w:val="CommentTok"/>
        </w:rPr>
        <w:t xml:space="preserve"># for each class</w:t>
      </w:r>
      <w:r>
        <w:br/>
      </w:r>
      <w:r>
        <w:rPr>
          <w:rStyle w:val="NormalTok"/>
        </w:rPr>
        <w:t xml:space="preserve">patch_area </w:t>
      </w:r>
      <w:r>
        <w:rPr>
          <w:rStyle w:val="OtherTok"/>
        </w:rPr>
        <w:t xml:space="preserve">&lt;-</w:t>
      </w:r>
      <w:r>
        <w:rPr>
          <w:rStyle w:val="NormalTok"/>
        </w:rPr>
        <w:t xml:space="preserve"> dplyr</w:t>
      </w:r>
      <w:r>
        <w:rPr>
          <w:rStyle w:val="SpecialCharTok"/>
        </w:rPr>
        <w:t xml:space="preserve">::</w:t>
      </w:r>
      <w:r>
        <w:rPr>
          <w:rStyle w:val="FunctionTok"/>
        </w:rPr>
        <w:t xml:space="preserve">group_by</w:t>
      </w:r>
      <w:r>
        <w:rPr>
          <w:rStyle w:val="NormalTok"/>
        </w:rPr>
        <w:t xml:space="preserve">(patch_area, class)</w:t>
      </w:r>
      <w:r>
        <w:br/>
      </w:r>
      <w:r>
        <w:rPr>
          <w:rStyle w:val="NormalTok"/>
        </w:rPr>
        <w:t xml:space="preserve">patch_area </w:t>
      </w:r>
      <w:r>
        <w:rPr>
          <w:rStyle w:val="OtherTok"/>
        </w:rPr>
        <w:t xml:space="preserve">&lt;-</w:t>
      </w:r>
      <w:r>
        <w:rPr>
          <w:rStyle w:val="NormalTok"/>
        </w:rPr>
        <w:t xml:space="preserve"> dplyr</w:t>
      </w:r>
      <w:r>
        <w:rPr>
          <w:rStyle w:val="SpecialCharTok"/>
        </w:rPr>
        <w:t xml:space="preserve">::</w:t>
      </w:r>
      <w:r>
        <w:rPr>
          <w:rStyle w:val="FunctionTok"/>
        </w:rPr>
        <w:t xml:space="preserve">summarise</w:t>
      </w:r>
      <w:r>
        <w:rPr>
          <w:rStyle w:val="NormalTok"/>
        </w:rPr>
        <w:t xml:space="preserve">(patch_area,</w:t>
      </w:r>
      <w:r>
        <w:br/>
      </w:r>
      <w:r>
        <w:rPr>
          <w:rStyle w:val="NormalTok"/>
        </w:rPr>
        <w:t xml:space="preserve">            </w:t>
      </w:r>
      <w:r>
        <w:rPr>
          <w:rStyle w:val="AttributeTok"/>
        </w:rPr>
        <w:t xml:space="preserve">mean_area =</w:t>
      </w:r>
      <w:r>
        <w:rPr>
          <w:rStyle w:val="NormalTok"/>
        </w:rPr>
        <w:t xml:space="preserve"> </w:t>
      </w:r>
      <w:r>
        <w:rPr>
          <w:rStyle w:val="FunctionTok"/>
        </w:rPr>
        <w:t xml:space="preserve">mean</w:t>
      </w:r>
      <w:r>
        <w:rPr>
          <w:rStyle w:val="NormalTok"/>
        </w:rPr>
        <w:t xml:space="preserve">(value),</w:t>
      </w:r>
      <w:r>
        <w:br/>
      </w:r>
      <w:r>
        <w:rPr>
          <w:rStyle w:val="NormalTok"/>
        </w:rPr>
        <w:t xml:space="preserve">            </w:t>
      </w:r>
      <w:r>
        <w:rPr>
          <w:rStyle w:val="AttributeTok"/>
        </w:rPr>
        <w:t xml:space="preserve">sd_area =</w:t>
      </w:r>
      <w:r>
        <w:rPr>
          <w:rStyle w:val="NormalTok"/>
        </w:rPr>
        <w:t xml:space="preserve"> </w:t>
      </w:r>
      <w:r>
        <w:rPr>
          <w:rStyle w:val="FunctionTok"/>
        </w:rPr>
        <w:t xml:space="preserve">sd</w:t>
      </w:r>
      <w:r>
        <w:rPr>
          <w:rStyle w:val="NormalTok"/>
        </w:rPr>
        <w:t xml:space="preserve">(value),</w:t>
      </w:r>
      <w:r>
        <w:br/>
      </w:r>
      <w:r>
        <w:rPr>
          <w:rStyle w:val="NormalTok"/>
        </w:rPr>
        <w:t xml:space="preserve">            </w:t>
      </w:r>
      <w:r>
        <w:rPr>
          <w:rStyle w:val="AttributeTok"/>
        </w:rPr>
        <w:t xml:space="preserve">min_area =</w:t>
      </w:r>
      <w:r>
        <w:rPr>
          <w:rStyle w:val="NormalTok"/>
        </w:rPr>
        <w:t xml:space="preserve"> </w:t>
      </w:r>
      <w:r>
        <w:rPr>
          <w:rStyle w:val="FunctionTok"/>
        </w:rPr>
        <w:t xml:space="preserve">min</w:t>
      </w:r>
      <w:r>
        <w:rPr>
          <w:rStyle w:val="NormalTok"/>
        </w:rPr>
        <w:t xml:space="preserve">(value),</w:t>
      </w:r>
      <w:r>
        <w:br/>
      </w:r>
      <w:r>
        <w:rPr>
          <w:rStyle w:val="NormalTok"/>
        </w:rPr>
        <w:t xml:space="preserve">            </w:t>
      </w:r>
      <w:r>
        <w:rPr>
          <w:rStyle w:val="AttributeTok"/>
        </w:rPr>
        <w:t xml:space="preserve">max_area =</w:t>
      </w:r>
      <w:r>
        <w:rPr>
          <w:rStyle w:val="NormalTok"/>
        </w:rPr>
        <w:t xml:space="preserve"> </w:t>
      </w:r>
      <w:r>
        <w:rPr>
          <w:rStyle w:val="FunctionTok"/>
        </w:rPr>
        <w:t xml:space="preserve">max</w:t>
      </w:r>
      <w:r>
        <w:rPr>
          <w:rStyle w:val="NormalTok"/>
        </w:rPr>
        <w:t xml:space="preserve">(value))</w:t>
      </w:r>
      <w:r>
        <w:br/>
      </w:r>
      <w:r>
        <w:rPr>
          <w:rStyle w:val="NormalTok"/>
        </w:rPr>
        <w:t xml:space="preserve">patch_area</w:t>
      </w:r>
    </w:p>
    <w:p>
      <w:pPr>
        <w:pStyle w:val="SourceCode"/>
      </w:pPr>
      <w:r>
        <w:rPr>
          <w:rStyle w:val="VerbatimChar"/>
        </w:rPr>
        <w:t xml:space="preserve">## # A tibble: 14 × 5</w:t>
      </w:r>
      <w:r>
        <w:br/>
      </w:r>
      <w:r>
        <w:rPr>
          <w:rStyle w:val="VerbatimChar"/>
        </w:rPr>
        <w:t xml:space="preserve">##    class mean_area sd_area min_area max_area</w:t>
      </w:r>
      <w:r>
        <w:br/>
      </w:r>
      <w:r>
        <w:rPr>
          <w:rStyle w:val="VerbatimChar"/>
        </w:rPr>
        <w:t xml:space="preserve">##    &lt;int&gt;     &lt;dbl&gt;   &lt;dbl&gt;    &lt;dbl&gt;    &lt;dbl&gt;</w:t>
      </w:r>
      <w:r>
        <w:br/>
      </w:r>
      <w:r>
        <w:rPr>
          <w:rStyle w:val="VerbatimChar"/>
        </w:rPr>
        <w:t xml:space="preserve">##  1    10     201.  2073.       7.09  69942. </w:t>
      </w:r>
      <w:r>
        <w:br/>
      </w:r>
      <w:r>
        <w:rPr>
          <w:rStyle w:val="VerbatimChar"/>
        </w:rPr>
        <w:t xml:space="preserve">##  2    11     113.   311.       7.09   7130. </w:t>
      </w:r>
      <w:r>
        <w:br/>
      </w:r>
      <w:r>
        <w:rPr>
          <w:rStyle w:val="VerbatimChar"/>
        </w:rPr>
        <w:t xml:space="preserve">##  3    30      38.1   58.5      7.09   1417. </w:t>
      </w:r>
      <w:r>
        <w:br/>
      </w:r>
      <w:r>
        <w:rPr>
          <w:rStyle w:val="VerbatimChar"/>
        </w:rPr>
        <w:t xml:space="preserve">##  4    40      15.1    8.92     7.09     56.7</w:t>
      </w:r>
      <w:r>
        <w:br/>
      </w:r>
      <w:r>
        <w:rPr>
          <w:rStyle w:val="VerbatimChar"/>
        </w:rPr>
        <w:t xml:space="preserve">##  5    60      99.6  382.       7.09   5011. </w:t>
      </w:r>
      <w:r>
        <w:br/>
      </w:r>
      <w:r>
        <w:rPr>
          <w:rStyle w:val="VerbatimChar"/>
        </w:rPr>
        <w:t xml:space="preserve">##  6    61      18.3   10.3      7.09     49.6</w:t>
      </w:r>
      <w:r>
        <w:br/>
      </w:r>
      <w:r>
        <w:rPr>
          <w:rStyle w:val="VerbatimChar"/>
        </w:rPr>
        <w:t xml:space="preserve">##  7    70     243.  1167.       7.09  22891. </w:t>
      </w:r>
      <w:r>
        <w:br/>
      </w:r>
      <w:r>
        <w:rPr>
          <w:rStyle w:val="VerbatimChar"/>
        </w:rPr>
        <w:t xml:space="preserve">##  8    90      99.4  389.       7.09   6144. </w:t>
      </w:r>
      <w:r>
        <w:br/>
      </w:r>
      <w:r>
        <w:rPr>
          <w:rStyle w:val="VerbatimChar"/>
        </w:rPr>
        <w:t xml:space="preserve">##  9   100      27.1   26.8      7.09    234. </w:t>
      </w:r>
      <w:r>
        <w:br/>
      </w:r>
      <w:r>
        <w:rPr>
          <w:rStyle w:val="VerbatimChar"/>
        </w:rPr>
        <w:t xml:space="preserve">## 10   110      18.9   17.2      7.09    106. </w:t>
      </w:r>
      <w:r>
        <w:br/>
      </w:r>
      <w:r>
        <w:rPr>
          <w:rStyle w:val="VerbatimChar"/>
        </w:rPr>
        <w:t xml:space="preserve">## 11   130     135.   883.       7.09  16860. </w:t>
      </w:r>
      <w:r>
        <w:br/>
      </w:r>
      <w:r>
        <w:rPr>
          <w:rStyle w:val="VerbatimChar"/>
        </w:rPr>
        <w:t xml:space="preserve">## 12   180     392.  1990.       7.09  17661. </w:t>
      </w:r>
      <w:r>
        <w:br/>
      </w:r>
      <w:r>
        <w:rPr>
          <w:rStyle w:val="VerbatimChar"/>
        </w:rPr>
        <w:t xml:space="preserve">## 13   190      53.7  369.       7.09   5535. </w:t>
      </w:r>
      <w:r>
        <w:br/>
      </w:r>
      <w:r>
        <w:rPr>
          <w:rStyle w:val="VerbatimChar"/>
        </w:rPr>
        <w:t xml:space="preserve">## 14   210     154.   329.       7.09   1935.</w:t>
      </w:r>
    </w:p>
    <w:p>
      <w:pPr>
        <w:pStyle w:val="SourceCode"/>
      </w:pPr>
      <w:r>
        <w:rPr>
          <w:rStyle w:val="CommentTok"/>
        </w:rPr>
        <w:t xml:space="preserve"># You can use the class level function to more quickly return the mean area, or the standard deviation,</w:t>
      </w:r>
      <w:r>
        <w:br/>
      </w:r>
      <w:r>
        <w:rPr>
          <w:rStyle w:val="NormalTok"/>
        </w:rPr>
        <w:t xml:space="preserve">mean_class_area </w:t>
      </w:r>
      <w:r>
        <w:rPr>
          <w:rStyle w:val="OtherTok"/>
        </w:rPr>
        <w:t xml:space="preserve">&lt;-</w:t>
      </w:r>
      <w:r>
        <w:rPr>
          <w:rStyle w:val="NormalTok"/>
        </w:rPr>
        <w:t xml:space="preserve"> </w:t>
      </w:r>
      <w:r>
        <w:rPr>
          <w:rStyle w:val="FunctionTok"/>
        </w:rPr>
        <w:t xml:space="preserve">lsm_c_area_mn</w:t>
      </w:r>
      <w:r>
        <w:rPr>
          <w:rStyle w:val="NormalTok"/>
        </w:rPr>
        <w:t xml:space="preserve">(my_dat)</w:t>
      </w:r>
      <w:r>
        <w:br/>
      </w:r>
      <w:r>
        <w:rPr>
          <w:rStyle w:val="NormalTok"/>
        </w:rPr>
        <w:t xml:space="preserve">mean_class_area</w:t>
      </w:r>
    </w:p>
    <w:p>
      <w:pPr>
        <w:pStyle w:val="SourceCode"/>
      </w:pPr>
      <w:r>
        <w:rPr>
          <w:rStyle w:val="VerbatimChar"/>
        </w:rPr>
        <w:t xml:space="preserve">## # A tibble: 14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10    NA area_mn 201. </w:t>
      </w:r>
      <w:r>
        <w:br/>
      </w:r>
      <w:r>
        <w:rPr>
          <w:rStyle w:val="VerbatimChar"/>
        </w:rPr>
        <w:t xml:space="preserve">##  2     1 class    11    NA area_mn 113. </w:t>
      </w:r>
      <w:r>
        <w:br/>
      </w:r>
      <w:r>
        <w:rPr>
          <w:rStyle w:val="VerbatimChar"/>
        </w:rPr>
        <w:t xml:space="preserve">##  3     1 class    30    NA area_mn  38.1</w:t>
      </w:r>
      <w:r>
        <w:br/>
      </w:r>
      <w:r>
        <w:rPr>
          <w:rStyle w:val="VerbatimChar"/>
        </w:rPr>
        <w:t xml:space="preserve">##  4     1 class    40    NA area_mn  15.1</w:t>
      </w:r>
      <w:r>
        <w:br/>
      </w:r>
      <w:r>
        <w:rPr>
          <w:rStyle w:val="VerbatimChar"/>
        </w:rPr>
        <w:t xml:space="preserve">##  5     1 class    60    NA area_mn  99.6</w:t>
      </w:r>
      <w:r>
        <w:br/>
      </w:r>
      <w:r>
        <w:rPr>
          <w:rStyle w:val="VerbatimChar"/>
        </w:rPr>
        <w:t xml:space="preserve">##  6     1 class    61    NA area_mn  18.3</w:t>
      </w:r>
      <w:r>
        <w:br/>
      </w:r>
      <w:r>
        <w:rPr>
          <w:rStyle w:val="VerbatimChar"/>
        </w:rPr>
        <w:t xml:space="preserve">##  7     1 class    70    NA area_mn 243. </w:t>
      </w:r>
      <w:r>
        <w:br/>
      </w:r>
      <w:r>
        <w:rPr>
          <w:rStyle w:val="VerbatimChar"/>
        </w:rPr>
        <w:t xml:space="preserve">##  8     1 class    90    NA area_mn  99.4</w:t>
      </w:r>
      <w:r>
        <w:br/>
      </w:r>
      <w:r>
        <w:rPr>
          <w:rStyle w:val="VerbatimChar"/>
        </w:rPr>
        <w:t xml:space="preserve">##  9     1 class   100    NA area_mn  27.1</w:t>
      </w:r>
      <w:r>
        <w:br/>
      </w:r>
      <w:r>
        <w:rPr>
          <w:rStyle w:val="VerbatimChar"/>
        </w:rPr>
        <w:t xml:space="preserve">## 10     1 class   110    NA area_mn  18.9</w:t>
      </w:r>
      <w:r>
        <w:br/>
      </w:r>
      <w:r>
        <w:rPr>
          <w:rStyle w:val="VerbatimChar"/>
        </w:rPr>
        <w:t xml:space="preserve">## 11     1 class   130    NA area_mn 135. </w:t>
      </w:r>
      <w:r>
        <w:br/>
      </w:r>
      <w:r>
        <w:rPr>
          <w:rStyle w:val="VerbatimChar"/>
        </w:rPr>
        <w:t xml:space="preserve">## 12     1 class   180    NA area_mn 392. </w:t>
      </w:r>
      <w:r>
        <w:br/>
      </w:r>
      <w:r>
        <w:rPr>
          <w:rStyle w:val="VerbatimChar"/>
        </w:rPr>
        <w:t xml:space="preserve">## 13     1 class   190    NA area_mn  53.7</w:t>
      </w:r>
      <w:r>
        <w:br/>
      </w:r>
      <w:r>
        <w:rPr>
          <w:rStyle w:val="VerbatimChar"/>
        </w:rPr>
        <w:t xml:space="preserve">## 14     1 class   210    NA area_mn 154.</w:t>
      </w:r>
    </w:p>
    <w:p>
      <w:pPr>
        <w:pStyle w:val="SourceCode"/>
      </w:pPr>
      <w:r>
        <w:rPr>
          <w:rStyle w:val="NormalTok"/>
        </w:rPr>
        <w:t xml:space="preserve">sd_class_area </w:t>
      </w:r>
      <w:r>
        <w:rPr>
          <w:rStyle w:val="OtherTok"/>
        </w:rPr>
        <w:t xml:space="preserve">&lt;-</w:t>
      </w:r>
      <w:r>
        <w:rPr>
          <w:rStyle w:val="NormalTok"/>
        </w:rPr>
        <w:t xml:space="preserve"> </w:t>
      </w:r>
      <w:r>
        <w:rPr>
          <w:rStyle w:val="FunctionTok"/>
        </w:rPr>
        <w:t xml:space="preserve">lsm_c_area_sd</w:t>
      </w:r>
      <w:r>
        <w:rPr>
          <w:rStyle w:val="NormalTok"/>
        </w:rPr>
        <w:t xml:space="preserve">(my_dat)</w:t>
      </w:r>
      <w:r>
        <w:br/>
      </w:r>
      <w:r>
        <w:rPr>
          <w:rStyle w:val="NormalTok"/>
        </w:rPr>
        <w:t xml:space="preserve">sd_class_area</w:t>
      </w:r>
    </w:p>
    <w:p>
      <w:pPr>
        <w:pStyle w:val="SourceCode"/>
      </w:pPr>
      <w:r>
        <w:rPr>
          <w:rStyle w:val="VerbatimChar"/>
        </w:rPr>
        <w:t xml:space="preserve">## # A tibble: 14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10    NA area_sd 2073.  </w:t>
      </w:r>
      <w:r>
        <w:br/>
      </w:r>
      <w:r>
        <w:rPr>
          <w:rStyle w:val="VerbatimChar"/>
        </w:rPr>
        <w:t xml:space="preserve">##  2     1 class    11    NA area_sd  311.  </w:t>
      </w:r>
      <w:r>
        <w:br/>
      </w:r>
      <w:r>
        <w:rPr>
          <w:rStyle w:val="VerbatimChar"/>
        </w:rPr>
        <w:t xml:space="preserve">##  3     1 class    30    NA area_sd   58.5 </w:t>
      </w:r>
      <w:r>
        <w:br/>
      </w:r>
      <w:r>
        <w:rPr>
          <w:rStyle w:val="VerbatimChar"/>
        </w:rPr>
        <w:t xml:space="preserve">##  4     1 class    40    NA area_sd    8.92</w:t>
      </w:r>
      <w:r>
        <w:br/>
      </w:r>
      <w:r>
        <w:rPr>
          <w:rStyle w:val="VerbatimChar"/>
        </w:rPr>
        <w:t xml:space="preserve">##  5     1 class    60    NA area_sd  382.  </w:t>
      </w:r>
      <w:r>
        <w:br/>
      </w:r>
      <w:r>
        <w:rPr>
          <w:rStyle w:val="VerbatimChar"/>
        </w:rPr>
        <w:t xml:space="preserve">##  6     1 class    61    NA area_sd   10.3 </w:t>
      </w:r>
      <w:r>
        <w:br/>
      </w:r>
      <w:r>
        <w:rPr>
          <w:rStyle w:val="VerbatimChar"/>
        </w:rPr>
        <w:t xml:space="preserve">##  7     1 class    70    NA area_sd 1167.  </w:t>
      </w:r>
      <w:r>
        <w:br/>
      </w:r>
      <w:r>
        <w:rPr>
          <w:rStyle w:val="VerbatimChar"/>
        </w:rPr>
        <w:t xml:space="preserve">##  8     1 class    90    NA area_sd  389.  </w:t>
      </w:r>
      <w:r>
        <w:br/>
      </w:r>
      <w:r>
        <w:rPr>
          <w:rStyle w:val="VerbatimChar"/>
        </w:rPr>
        <w:t xml:space="preserve">##  9     1 class   100    NA area_sd   26.8 </w:t>
      </w:r>
      <w:r>
        <w:br/>
      </w:r>
      <w:r>
        <w:rPr>
          <w:rStyle w:val="VerbatimChar"/>
        </w:rPr>
        <w:t xml:space="preserve">## 10     1 class   110    NA area_sd   17.2 </w:t>
      </w:r>
      <w:r>
        <w:br/>
      </w:r>
      <w:r>
        <w:rPr>
          <w:rStyle w:val="VerbatimChar"/>
        </w:rPr>
        <w:t xml:space="preserve">## 11     1 class   130    NA area_sd  883.  </w:t>
      </w:r>
      <w:r>
        <w:br/>
      </w:r>
      <w:r>
        <w:rPr>
          <w:rStyle w:val="VerbatimChar"/>
        </w:rPr>
        <w:t xml:space="preserve">## 12     1 class   180    NA area_sd 1990.  </w:t>
      </w:r>
      <w:r>
        <w:br/>
      </w:r>
      <w:r>
        <w:rPr>
          <w:rStyle w:val="VerbatimChar"/>
        </w:rPr>
        <w:t xml:space="preserve">## 13     1 class   190    NA area_sd  369.  </w:t>
      </w:r>
      <w:r>
        <w:br/>
      </w:r>
      <w:r>
        <w:rPr>
          <w:rStyle w:val="VerbatimChar"/>
        </w:rPr>
        <w:t xml:space="preserve">## 14     1 class   210    NA area_sd  329.</w:t>
      </w:r>
    </w:p>
    <w:p>
      <w:pPr>
        <w:pStyle w:val="FirstParagraph"/>
      </w:pPr>
      <w:r>
        <w:t xml:space="preserve">Here’s an example of calculate something called fractal dimension at the patch level:</w:t>
      </w:r>
    </w:p>
    <w:p>
      <w:pPr>
        <w:pStyle w:val="SourceCode"/>
      </w:pPr>
      <w:r>
        <w:rPr>
          <w:rStyle w:val="NormalTok"/>
        </w:rPr>
        <w:t xml:space="preserve">patch_fractal </w:t>
      </w:r>
      <w:r>
        <w:rPr>
          <w:rStyle w:val="OtherTok"/>
        </w:rPr>
        <w:t xml:space="preserve">&lt;-</w:t>
      </w:r>
      <w:r>
        <w:rPr>
          <w:rStyle w:val="NormalTok"/>
        </w:rPr>
        <w:t xml:space="preserve"> </w:t>
      </w:r>
      <w:r>
        <w:rPr>
          <w:rStyle w:val="FunctionTok"/>
        </w:rPr>
        <w:t xml:space="preserve">lsm_p_frac</w:t>
      </w:r>
      <w:r>
        <w:rPr>
          <w:rStyle w:val="NormalTok"/>
        </w:rPr>
        <w:t xml:space="preserve">(my_dat)</w:t>
      </w:r>
      <w:r>
        <w:br/>
      </w:r>
      <w:r>
        <w:rPr>
          <w:rStyle w:val="NormalTok"/>
        </w:rPr>
        <w:t xml:space="preserve">patch_fractal</w:t>
      </w:r>
    </w:p>
    <w:p>
      <w:pPr>
        <w:pStyle w:val="SourceCode"/>
      </w:pPr>
      <w:r>
        <w:rPr>
          <w:rStyle w:val="VerbatimChar"/>
        </w:rPr>
        <w:t xml:space="preserve">## # A tibble: 9,973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patch    10     1 frac    1.21</w:t>
      </w:r>
      <w:r>
        <w:br/>
      </w:r>
      <w:r>
        <w:rPr>
          <w:rStyle w:val="VerbatimChar"/>
        </w:rPr>
        <w:t xml:space="preserve">##  2     1 patch    10     2 frac    1.28</w:t>
      </w:r>
      <w:r>
        <w:br/>
      </w:r>
      <w:r>
        <w:rPr>
          <w:rStyle w:val="VerbatimChar"/>
        </w:rPr>
        <w:t xml:space="preserve">##  3     1 patch    10     3 frac    1   </w:t>
      </w:r>
      <w:r>
        <w:br/>
      </w:r>
      <w:r>
        <w:rPr>
          <w:rStyle w:val="VerbatimChar"/>
        </w:rPr>
        <w:t xml:space="preserve">##  4     1 patch    10     4 frac    1.14</w:t>
      </w:r>
      <w:r>
        <w:br/>
      </w:r>
      <w:r>
        <w:rPr>
          <w:rStyle w:val="VerbatimChar"/>
        </w:rPr>
        <w:t xml:space="preserve">##  5     1 patch    10     5 frac    1.04</w:t>
      </w:r>
      <w:r>
        <w:br/>
      </w:r>
      <w:r>
        <w:rPr>
          <w:rStyle w:val="VerbatimChar"/>
        </w:rPr>
        <w:t xml:space="preserve">##  6     1 patch    10     6 frac    1.08</w:t>
      </w:r>
      <w:r>
        <w:br/>
      </w:r>
      <w:r>
        <w:rPr>
          <w:rStyle w:val="VerbatimChar"/>
        </w:rPr>
        <w:t xml:space="preserve">##  7     1 patch    10     7 frac    1.01</w:t>
      </w:r>
      <w:r>
        <w:br/>
      </w:r>
      <w:r>
        <w:rPr>
          <w:rStyle w:val="VerbatimChar"/>
        </w:rPr>
        <w:t xml:space="preserve">##  8     1 patch    10     8 frac    1.02</w:t>
      </w:r>
      <w:r>
        <w:br/>
      </w:r>
      <w:r>
        <w:rPr>
          <w:rStyle w:val="VerbatimChar"/>
        </w:rPr>
        <w:t xml:space="preserve">##  9     1 patch    10     9 frac    1.01</w:t>
      </w:r>
      <w:r>
        <w:br/>
      </w:r>
      <w:r>
        <w:rPr>
          <w:rStyle w:val="VerbatimChar"/>
        </w:rPr>
        <w:t xml:space="preserve">## 10     1 patch    10    10 frac    1.07</w:t>
      </w:r>
      <w:r>
        <w:br/>
      </w:r>
      <w:r>
        <w:rPr>
          <w:rStyle w:val="VerbatimChar"/>
        </w:rPr>
        <w:t xml:space="preserve">## # ℹ 9,963 more rows</w:t>
      </w:r>
    </w:p>
    <w:p>
      <w:pPr>
        <w:pStyle w:val="FirstParagraph"/>
      </w:pPr>
      <w:r>
        <w:t xml:space="preserve">Class-level metrics can be calculated similarly. For example:</w:t>
      </w:r>
    </w:p>
    <w:p>
      <w:pPr>
        <w:pStyle w:val="SourceCode"/>
      </w:pPr>
      <w:r>
        <w:rPr>
          <w:rStyle w:val="CommentTok"/>
        </w:rPr>
        <w:t xml:space="preserve"># Total area of each class</w:t>
      </w:r>
      <w:r>
        <w:br/>
      </w:r>
      <w:r>
        <w:rPr>
          <w:rStyle w:val="NormalTok"/>
        </w:rPr>
        <w:t xml:space="preserve">total_class_area </w:t>
      </w:r>
      <w:r>
        <w:rPr>
          <w:rStyle w:val="OtherTok"/>
        </w:rPr>
        <w:t xml:space="preserve">&lt;-</w:t>
      </w:r>
      <w:r>
        <w:rPr>
          <w:rStyle w:val="NormalTok"/>
        </w:rPr>
        <w:t xml:space="preserve"> </w:t>
      </w:r>
      <w:r>
        <w:rPr>
          <w:rStyle w:val="FunctionTok"/>
        </w:rPr>
        <w:t xml:space="preserve">lsm_c_ca</w:t>
      </w:r>
      <w:r>
        <w:rPr>
          <w:rStyle w:val="NormalTok"/>
        </w:rPr>
        <w:t xml:space="preserve">(my_dat)</w:t>
      </w:r>
      <w:r>
        <w:br/>
      </w:r>
      <w:r>
        <w:rPr>
          <w:rStyle w:val="NormalTok"/>
        </w:rPr>
        <w:t xml:space="preserve">total_class_area</w:t>
      </w:r>
    </w:p>
    <w:p>
      <w:pPr>
        <w:pStyle w:val="SourceCode"/>
      </w:pPr>
      <w:r>
        <w:rPr>
          <w:rStyle w:val="VerbatimChar"/>
        </w:rPr>
        <w:t xml:space="preserve">## # A tibble: 14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10    NA ca     302502.</w:t>
      </w:r>
      <w:r>
        <w:br/>
      </w:r>
      <w:r>
        <w:rPr>
          <w:rStyle w:val="VerbatimChar"/>
        </w:rPr>
        <w:t xml:space="preserve">##  2     1 class    11    NA ca     191377.</w:t>
      </w:r>
      <w:r>
        <w:br/>
      </w:r>
      <w:r>
        <w:rPr>
          <w:rStyle w:val="VerbatimChar"/>
        </w:rPr>
        <w:t xml:space="preserve">##  3     1 class    30    NA ca     102315.</w:t>
      </w:r>
      <w:r>
        <w:br/>
      </w:r>
      <w:r>
        <w:rPr>
          <w:rStyle w:val="VerbatimChar"/>
        </w:rPr>
        <w:t xml:space="preserve">##  4     1 class    40    NA ca       1949.</w:t>
      </w:r>
      <w:r>
        <w:br/>
      </w:r>
      <w:r>
        <w:rPr>
          <w:rStyle w:val="VerbatimChar"/>
        </w:rPr>
        <w:t xml:space="preserve">##  5     1 class    60    NA ca      44910.</w:t>
      </w:r>
      <w:r>
        <w:br/>
      </w:r>
      <w:r>
        <w:rPr>
          <w:rStyle w:val="VerbatimChar"/>
        </w:rPr>
        <w:t xml:space="preserve">##  6     1 class    61    NA ca        475.</w:t>
      </w:r>
      <w:r>
        <w:br/>
      </w:r>
      <w:r>
        <w:rPr>
          <w:rStyle w:val="VerbatimChar"/>
        </w:rPr>
        <w:t xml:space="preserve">##  7     1 class    70    NA ca     148586.</w:t>
      </w:r>
      <w:r>
        <w:br/>
      </w:r>
      <w:r>
        <w:rPr>
          <w:rStyle w:val="VerbatimChar"/>
        </w:rPr>
        <w:t xml:space="preserve">##  8     1 class    90    NA ca      40049.</w:t>
      </w:r>
      <w:r>
        <w:br/>
      </w:r>
      <w:r>
        <w:rPr>
          <w:rStyle w:val="VerbatimChar"/>
        </w:rPr>
        <w:t xml:space="preserve">##  9     1 class   100    NA ca      26279.</w:t>
      </w:r>
      <w:r>
        <w:br/>
      </w:r>
      <w:r>
        <w:rPr>
          <w:rStyle w:val="VerbatimChar"/>
        </w:rPr>
        <w:t xml:space="preserve">## 10     1 class   110    NA ca        624.</w:t>
      </w:r>
      <w:r>
        <w:br/>
      </w:r>
      <w:r>
        <w:rPr>
          <w:rStyle w:val="VerbatimChar"/>
        </w:rPr>
        <w:t xml:space="preserve">## 11     1 class   130    NA ca     145354.</w:t>
      </w:r>
      <w:r>
        <w:br/>
      </w:r>
      <w:r>
        <w:rPr>
          <w:rStyle w:val="VerbatimChar"/>
        </w:rPr>
        <w:t xml:space="preserve">## 12     1 class   180    NA ca      39616.</w:t>
      </w:r>
      <w:r>
        <w:br/>
      </w:r>
      <w:r>
        <w:rPr>
          <w:rStyle w:val="VerbatimChar"/>
        </w:rPr>
        <w:t xml:space="preserve">## 13     1 class   190    NA ca      12360.</w:t>
      </w:r>
      <w:r>
        <w:br/>
      </w:r>
      <w:r>
        <w:rPr>
          <w:rStyle w:val="VerbatimChar"/>
        </w:rPr>
        <w:t xml:space="preserve">## 14     1 class   210    NA ca       7370.</w:t>
      </w:r>
    </w:p>
    <w:p>
      <w:pPr>
        <w:pStyle w:val="SourceCode"/>
      </w:pPr>
      <w:r>
        <w:rPr>
          <w:rStyle w:val="CommentTok"/>
        </w:rPr>
        <w:t xml:space="preserve"># Percent of landscape of each class</w:t>
      </w:r>
      <w:r>
        <w:br/>
      </w:r>
      <w:r>
        <w:rPr>
          <w:rStyle w:val="NormalTok"/>
        </w:rPr>
        <w:t xml:space="preserve">percent_class_area </w:t>
      </w:r>
      <w:r>
        <w:rPr>
          <w:rStyle w:val="OtherTok"/>
        </w:rPr>
        <w:t xml:space="preserve">&lt;-</w:t>
      </w:r>
      <w:r>
        <w:rPr>
          <w:rStyle w:val="NormalTok"/>
        </w:rPr>
        <w:t xml:space="preserve"> </w:t>
      </w:r>
      <w:r>
        <w:rPr>
          <w:rStyle w:val="FunctionTok"/>
        </w:rPr>
        <w:t xml:space="preserve">lsm_c_pland</w:t>
      </w:r>
      <w:r>
        <w:rPr>
          <w:rStyle w:val="NormalTok"/>
        </w:rPr>
        <w:t xml:space="preserve">(my_dat)</w:t>
      </w:r>
      <w:r>
        <w:br/>
      </w:r>
      <w:r>
        <w:rPr>
          <w:rStyle w:val="NormalTok"/>
        </w:rPr>
        <w:t xml:space="preserve">percent_class_area</w:t>
      </w:r>
    </w:p>
    <w:p>
      <w:pPr>
        <w:pStyle w:val="SourceCode"/>
      </w:pPr>
      <w:r>
        <w:rPr>
          <w:rStyle w:val="VerbatimChar"/>
        </w:rPr>
        <w:t xml:space="preserve">## # A tibble: 14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10    NA pland  28.4   </w:t>
      </w:r>
      <w:r>
        <w:br/>
      </w:r>
      <w:r>
        <w:rPr>
          <w:rStyle w:val="VerbatimChar"/>
        </w:rPr>
        <w:t xml:space="preserve">##  2     1 class    11    NA pland  18.0   </w:t>
      </w:r>
      <w:r>
        <w:br/>
      </w:r>
      <w:r>
        <w:rPr>
          <w:rStyle w:val="VerbatimChar"/>
        </w:rPr>
        <w:t xml:space="preserve">##  3     1 class    30    NA pland   9.62  </w:t>
      </w:r>
      <w:r>
        <w:br/>
      </w:r>
      <w:r>
        <w:rPr>
          <w:rStyle w:val="VerbatimChar"/>
        </w:rPr>
        <w:t xml:space="preserve">##  4     1 class    40    NA pland   0.183 </w:t>
      </w:r>
      <w:r>
        <w:br/>
      </w:r>
      <w:r>
        <w:rPr>
          <w:rStyle w:val="VerbatimChar"/>
        </w:rPr>
        <w:t xml:space="preserve">##  5     1 class    60    NA pland   4.22  </w:t>
      </w:r>
      <w:r>
        <w:br/>
      </w:r>
      <w:r>
        <w:rPr>
          <w:rStyle w:val="VerbatimChar"/>
        </w:rPr>
        <w:t xml:space="preserve">##  6     1 class    61    NA pland   0.0446</w:t>
      </w:r>
      <w:r>
        <w:br/>
      </w:r>
      <w:r>
        <w:rPr>
          <w:rStyle w:val="VerbatimChar"/>
        </w:rPr>
        <w:t xml:space="preserve">##  7     1 class    70    NA pland  14.0   </w:t>
      </w:r>
      <w:r>
        <w:br/>
      </w:r>
      <w:r>
        <w:rPr>
          <w:rStyle w:val="VerbatimChar"/>
        </w:rPr>
        <w:t xml:space="preserve">##  8     1 class    90    NA pland   3.76  </w:t>
      </w:r>
      <w:r>
        <w:br/>
      </w:r>
      <w:r>
        <w:rPr>
          <w:rStyle w:val="VerbatimChar"/>
        </w:rPr>
        <w:t xml:space="preserve">##  9     1 class   100    NA pland   2.47  </w:t>
      </w:r>
      <w:r>
        <w:br/>
      </w:r>
      <w:r>
        <w:rPr>
          <w:rStyle w:val="VerbatimChar"/>
        </w:rPr>
        <w:t xml:space="preserve">## 10     1 class   110    NA pland   0.0586</w:t>
      </w:r>
      <w:r>
        <w:br/>
      </w:r>
      <w:r>
        <w:rPr>
          <w:rStyle w:val="VerbatimChar"/>
        </w:rPr>
        <w:t xml:space="preserve">## 11     1 class   130    NA pland  13.7   </w:t>
      </w:r>
      <w:r>
        <w:br/>
      </w:r>
      <w:r>
        <w:rPr>
          <w:rStyle w:val="VerbatimChar"/>
        </w:rPr>
        <w:t xml:space="preserve">## 12     1 class   180    NA pland   3.72  </w:t>
      </w:r>
      <w:r>
        <w:br/>
      </w:r>
      <w:r>
        <w:rPr>
          <w:rStyle w:val="VerbatimChar"/>
        </w:rPr>
        <w:t xml:space="preserve">## 13     1 class   190    NA pland   1.16  </w:t>
      </w:r>
      <w:r>
        <w:br/>
      </w:r>
      <w:r>
        <w:rPr>
          <w:rStyle w:val="VerbatimChar"/>
        </w:rPr>
        <w:t xml:space="preserve">## 14     1 class   210    NA pland   0.693</w:t>
      </w:r>
    </w:p>
    <w:p>
      <w:pPr>
        <w:pStyle w:val="FirstParagraph"/>
      </w:pPr>
      <w:r>
        <w:t xml:space="preserve">Landscape-level metrics are calculated without grouping by class or patch. For example, landscape-level</w:t>
      </w:r>
      <w:r>
        <w:t xml:space="preserve"> </w:t>
      </w:r>
      <w:r>
        <w:t xml:space="preserve">‘contagion’</w:t>
      </w:r>
      <w:r>
        <w:t xml:space="preserve"> </w:t>
      </w:r>
      <w:r>
        <w:t xml:space="preserve">(</w:t>
      </w:r>
      <w:hyperlink r:id="rId38">
        <w:r>
          <w:rPr>
            <w:rStyle w:val="Hyperlink"/>
          </w:rPr>
          <w:t xml:space="preserve">https://www.fragstats.org/index.php/fragstats-metrics/patch-based-metrics/aggregation-metrics/l1-contagion-index</w:t>
        </w:r>
      </w:hyperlink>
      <w:r>
        <w:t xml:space="preserve">):</w:t>
      </w:r>
    </w:p>
    <w:p>
      <w:pPr>
        <w:pStyle w:val="SourceCode"/>
      </w:pPr>
      <w:r>
        <w:rPr>
          <w:rStyle w:val="CommentTok"/>
        </w:rPr>
        <w:t xml:space="preserve"># Landscape-level</w:t>
      </w:r>
      <w:r>
        <w:br/>
      </w:r>
      <w:r>
        <w:rPr>
          <w:rStyle w:val="NormalTok"/>
        </w:rPr>
        <w:t xml:space="preserve">landscape_contagion </w:t>
      </w:r>
      <w:r>
        <w:rPr>
          <w:rStyle w:val="OtherTok"/>
        </w:rPr>
        <w:t xml:space="preserve">&lt;-</w:t>
      </w:r>
      <w:r>
        <w:rPr>
          <w:rStyle w:val="NormalTok"/>
        </w:rPr>
        <w:t xml:space="preserve"> </w:t>
      </w:r>
      <w:r>
        <w:rPr>
          <w:rStyle w:val="FunctionTok"/>
        </w:rPr>
        <w:t xml:space="preserve">lsm_l_contag</w:t>
      </w:r>
      <w:r>
        <w:rPr>
          <w:rStyle w:val="NormalTok"/>
        </w:rPr>
        <w:t xml:space="preserve">(my_dat)</w:t>
      </w:r>
      <w:r>
        <w:br/>
      </w:r>
      <w:r>
        <w:rPr>
          <w:rStyle w:val="NormalTok"/>
        </w:rPr>
        <w:t xml:space="preserve">landscape_contagion</w:t>
      </w:r>
    </w:p>
    <w:p>
      <w:pPr>
        <w:pStyle w:val="SourceCode"/>
      </w:pPr>
      <w:r>
        <w:rPr>
          <w:rStyle w:val="VerbatimChar"/>
        </w:rPr>
        <w:t xml:space="preserve">## # A tibble: 1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landscape    NA    NA contag  39.7</w:t>
      </w:r>
    </w:p>
    <w:p>
      <w:pPr>
        <w:pStyle w:val="SourceCode"/>
      </w:pPr>
      <w:r>
        <w:rPr>
          <w:rStyle w:val="CommentTok"/>
        </w:rPr>
        <w:t xml:space="preserve"># Note that landscape-level metrics return a single value</w:t>
      </w:r>
    </w:p>
    <w:p>
      <w:pPr>
        <w:pStyle w:val="FirstParagraph"/>
      </w:pPr>
      <w:r>
        <w:t xml:space="preserve">You can calculate many different metrics. See the package documentation for a full list:</w:t>
      </w:r>
      <w:r>
        <w:t xml:space="preserve"> </w:t>
      </w:r>
      <w:hyperlink r:id="rId39">
        <w:r>
          <w:rPr>
            <w:rStyle w:val="Hyperlink"/>
          </w:rPr>
          <w:t xml:space="preserve">https://r-spatialecology.github.io/landscapemetrics/reference/index.html</w:t>
        </w:r>
      </w:hyperlink>
    </w:p>
    <w:p>
      <w:pPr>
        <w:pStyle w:val="BodyText"/>
      </w:pPr>
      <w:r>
        <w:t xml:space="preserve">More information on each of the metrics is on the FRAGSTATS page at</w:t>
      </w:r>
      <w:r>
        <w:t xml:space="preserve"> </w:t>
      </w:r>
      <w:hyperlink r:id="rId40">
        <w:r>
          <w:rPr>
            <w:rStyle w:val="Hyperlink"/>
          </w:rPr>
          <w:t xml:space="preserve">https://www.fragstats.org/index.php/documentation</w:t>
        </w:r>
      </w:hyperlink>
      <w:r>
        <w:t xml:space="preserve"> </w:t>
      </w:r>
      <w:r>
        <w:t xml:space="preserve">(navigate to the metrics using the navigation on the left hand side of the web page)</w:t>
      </w:r>
    </w:p>
    <w:p>
      <w:pPr>
        <w:pStyle w:val="BodyText"/>
      </w:pPr>
      <w:r>
        <w:t xml:space="preserve">Let’s try an example of looking at some metrics for a seascape.</w:t>
      </w:r>
    </w:p>
    <w:p>
      <w:pPr>
        <w:pStyle w:val="BodyText"/>
      </w:pPr>
      <w:r>
        <w:t xml:space="preserve">We can use data from something called the EUSeaMap 2025 Broad-Scale Predictive Habitat Map for Europe. More information is given here:</w:t>
      </w:r>
      <w:r>
        <w:br/>
      </w:r>
      <w:hyperlink r:id="rId41">
        <w:r>
          <w:rPr>
            <w:rStyle w:val="Hyperlink"/>
          </w:rPr>
          <w:t xml:space="preserve">https://emodnet.ec.europa.eu/geonetwork/srv/eng/catalog.search#/metadata/cec07b5e-3a9c-4492-b115-126a17c08697</w:t>
        </w:r>
      </w:hyperlink>
    </w:p>
    <w:p>
      <w:pPr>
        <w:pStyle w:val="BodyText"/>
      </w:pPr>
      <w:r>
        <w:t xml:space="preserve">You can use their viewer to explore and download the data (</w:t>
      </w:r>
      <w:hyperlink r:id="rId42">
        <w:r>
          <w:rPr>
            <w:rStyle w:val="Hyperlink"/>
          </w:rPr>
          <w:t xml:space="preserve">https://emodnet.ec.europa.eu/geoviewer/#</w:t>
        </w:r>
      </w:hyperlink>
      <w:r>
        <w:t xml:space="preserve">).</w:t>
      </w:r>
    </w:p>
    <w:p>
      <w:pPr>
        <w:pStyle w:val="BodyText"/>
      </w:pPr>
      <w:r>
        <w:t xml:space="preserve">However, I did the following</w:t>
      </w:r>
    </w:p>
    <w:p>
      <w:pPr>
        <w:numPr>
          <w:ilvl w:val="0"/>
          <w:numId w:val="1002"/>
        </w:numPr>
      </w:pPr>
      <w:r>
        <w:t xml:space="preserve">I went to the data catalogue:</w:t>
      </w:r>
      <w:r>
        <w:t xml:space="preserve"> </w:t>
      </w:r>
      <w:hyperlink r:id="rId43">
        <w:r>
          <w:rPr>
            <w:rStyle w:val="Hyperlink"/>
          </w:rPr>
          <w:t xml:space="preserve">https://emodnet.ec.europa.eu/geonetwork/srv/eng/catalog.search</w:t>
        </w:r>
      </w:hyperlink>
    </w:p>
    <w:p>
      <w:pPr>
        <w:numPr>
          <w:ilvl w:val="0"/>
          <w:numId w:val="1002"/>
        </w:numPr>
      </w:pPr>
      <w:r>
        <w:t xml:space="preserve">I then searched for</w:t>
      </w:r>
      <w:r>
        <w:t xml:space="preserve"> </w:t>
      </w:r>
      <w:r>
        <w:t xml:space="preserve">“EUSeaMap 2025 Broad-Scale Predictive Habitat Map for Europe”</w:t>
      </w:r>
    </w:p>
    <w:p>
      <w:pPr>
        <w:numPr>
          <w:ilvl w:val="0"/>
          <w:numId w:val="1002"/>
        </w:numPr>
      </w:pPr>
      <w:r>
        <w:t xml:space="preserve">Under filters, I selected</w:t>
      </w:r>
      <w:r>
        <w:t xml:space="preserve"> </w:t>
      </w:r>
      <w:r>
        <w:t xml:space="preserve">‘Type of Resource’</w:t>
      </w:r>
      <w:r>
        <w:t xml:space="preserve"> </w:t>
      </w:r>
      <w:r>
        <w:t xml:space="preserve">=</w:t>
      </w:r>
      <w:r>
        <w:t xml:space="preserve"> </w:t>
      </w:r>
      <w:r>
        <w:t xml:space="preserve">‘Dataset’</w:t>
      </w:r>
      <w:r>
        <w:t xml:space="preserve">, which returned 5 datasets</w:t>
      </w:r>
    </w:p>
    <w:p>
      <w:pPr>
        <w:numPr>
          <w:ilvl w:val="0"/>
          <w:numId w:val="1002"/>
        </w:numPr>
      </w:pPr>
      <w:r>
        <w:t xml:space="preserve">I chose the first dataset and clicked on download icon, which let me download a zip file of the data</w:t>
      </w:r>
    </w:p>
    <w:p>
      <w:pPr>
        <w:numPr>
          <w:ilvl w:val="0"/>
          <w:numId w:val="1002"/>
        </w:numPr>
      </w:pPr>
      <w:r>
        <w:t xml:space="preserve">The direct link is: files.emodnet-seabedhabitats.eu/data/EUSeaMap_2025.zip</w:t>
      </w:r>
    </w:p>
    <w:p>
      <w:pPr>
        <w:numPr>
          <w:ilvl w:val="0"/>
          <w:numId w:val="1002"/>
        </w:numPr>
      </w:pPr>
      <w:r>
        <w:t xml:space="preserve">I unzipped the file, and from there found the raster called</w:t>
      </w:r>
      <w:r>
        <w:t xml:space="preserve"> </w:t>
      </w:r>
      <w:r>
        <w:t xml:space="preserve">“habitat_eunis2007_confidence_overall_2025.tif”</w:t>
      </w:r>
    </w:p>
    <w:p>
      <w:pPr>
        <w:numPr>
          <w:ilvl w:val="0"/>
          <w:numId w:val="1002"/>
        </w:numPr>
      </w:pPr>
      <w:r>
        <w:t xml:space="preserve">I saved that file in my working directory, in a subfolder called</w:t>
      </w:r>
      <w:r>
        <w:t xml:space="preserve"> </w:t>
      </w:r>
      <w:r>
        <w:t xml:space="preserve">‘data’</w:t>
      </w:r>
      <w:r>
        <w:t xml:space="preserve">.</w:t>
      </w:r>
    </w:p>
    <w:p>
      <w:pPr>
        <w:numPr>
          <w:ilvl w:val="0"/>
          <w:numId w:val="1002"/>
        </w:numPr>
      </w:pPr>
      <w:r>
        <w:t xml:space="preserve">Let’s go from there…</w:t>
      </w:r>
    </w:p>
    <w:p>
      <w:pPr>
        <w:pStyle w:val="SourceCode"/>
      </w:pPr>
      <w:r>
        <w:rPr>
          <w:rStyle w:val="CommentTok"/>
        </w:rPr>
        <w:t xml:space="preserve"># Load the seascape data</w:t>
      </w:r>
      <w:r>
        <w:br/>
      </w:r>
      <w:r>
        <w:rPr>
          <w:rStyle w:val="NormalTok"/>
        </w:rPr>
        <w:t xml:space="preserve">seascape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StringTok"/>
        </w:rPr>
        <w:t xml:space="preserve">"data/habitat_eunis2007_confidence_overall_2025.tif"</w:t>
      </w:r>
      <w:r>
        <w:rPr>
          <w:rStyle w:val="NormalTok"/>
        </w:rPr>
        <w:t xml:space="preserve">)</w:t>
      </w:r>
      <w:r>
        <w:br/>
      </w:r>
      <w:r>
        <w:br/>
      </w:r>
      <w:r>
        <w:rPr>
          <w:rStyle w:val="CommentTok"/>
        </w:rPr>
        <w:t xml:space="preserve"># This is a really gigantic raster, so let's crop it to a smaller area</w:t>
      </w:r>
      <w:r>
        <w:br/>
      </w:r>
      <w:r>
        <w:rPr>
          <w:rStyle w:val="CommentTok"/>
        </w:rPr>
        <w:t xml:space="preserve"># Define an extent (xmin, xmax, ymin, ymax) in decimal degrees</w:t>
      </w:r>
      <w:r>
        <w:br/>
      </w:r>
      <w:r>
        <w:rPr>
          <w:rStyle w:val="NormalTok"/>
        </w:rPr>
        <w:t xml:space="preserve">seascape_crop </w:t>
      </w:r>
      <w:r>
        <w:rPr>
          <w:rStyle w:val="OtherTok"/>
        </w:rPr>
        <w:t xml:space="preserve">&lt;-</w:t>
      </w:r>
      <w:r>
        <w:rPr>
          <w:rStyle w:val="NormalTok"/>
        </w:rPr>
        <w:t xml:space="preserve"> </w:t>
      </w:r>
      <w:r>
        <w:rPr>
          <w:rStyle w:val="FunctionTok"/>
        </w:rPr>
        <w:t xml:space="preserve">ext</w:t>
      </w:r>
      <w:r>
        <w:rPr>
          <w:rStyle w:val="NormalTok"/>
        </w:rPr>
        <w:t xml:space="preserve">(</w:t>
      </w:r>
      <w:r>
        <w:rPr>
          <w:rStyle w:val="SpecialCharTok"/>
        </w:rPr>
        <w:t xml:space="preserve">-</w:t>
      </w:r>
      <w:r>
        <w:rPr>
          <w:rStyle w:val="DecValTok"/>
        </w:rPr>
        <w:t xml:space="preserve">10</w:t>
      </w:r>
      <w:r>
        <w:rPr>
          <w:rStyle w:val="NormalTok"/>
        </w:rPr>
        <w:t xml:space="preserve">, </w:t>
      </w:r>
      <w:r>
        <w:rPr>
          <w:rStyle w:val="SpecialCharTok"/>
        </w:rPr>
        <w:t xml:space="preserve">+</w:t>
      </w:r>
      <w:r>
        <w:rPr>
          <w:rStyle w:val="DecValTok"/>
        </w:rPr>
        <w:t xml:space="preserve">0</w:t>
      </w:r>
      <w:r>
        <w:rPr>
          <w:rStyle w:val="NormalTok"/>
        </w:rPr>
        <w:t xml:space="preserve">, </w:t>
      </w:r>
      <w:r>
        <w:rPr>
          <w:rStyle w:val="SpecialCharTok"/>
        </w:rPr>
        <w:t xml:space="preserve">+</w:t>
      </w:r>
      <w:r>
        <w:rPr>
          <w:rStyle w:val="DecValTok"/>
        </w:rPr>
        <w:t xml:space="preserve">50</w:t>
      </w:r>
      <w:r>
        <w:rPr>
          <w:rStyle w:val="NormalTok"/>
        </w:rPr>
        <w:t xml:space="preserve">, </w:t>
      </w:r>
      <w:r>
        <w:rPr>
          <w:rStyle w:val="SpecialCharTok"/>
        </w:rPr>
        <w:t xml:space="preserve">+</w:t>
      </w:r>
      <w:r>
        <w:rPr>
          <w:rStyle w:val="DecValTok"/>
        </w:rPr>
        <w:t xml:space="preserve">60</w:t>
      </w:r>
      <w:r>
        <w:rPr>
          <w:rStyle w:val="NormalTok"/>
        </w:rPr>
        <w:t xml:space="preserve">)</w:t>
      </w:r>
      <w:r>
        <w:br/>
      </w:r>
      <w:r>
        <w:br/>
      </w:r>
      <w:r>
        <w:rPr>
          <w:rStyle w:val="CommentTok"/>
        </w:rPr>
        <w:t xml:space="preserve"># Crop the raster</w:t>
      </w:r>
      <w:r>
        <w:br/>
      </w:r>
      <w:r>
        <w:rPr>
          <w:rStyle w:val="NormalTok"/>
        </w:rPr>
        <w:t xml:space="preserve">seascape </w:t>
      </w:r>
      <w:r>
        <w:rPr>
          <w:rStyle w:val="OtherTok"/>
        </w:rPr>
        <w:t xml:space="preserve">&lt;-</w:t>
      </w:r>
      <w:r>
        <w:rPr>
          <w:rStyle w:val="NormalTok"/>
        </w:rPr>
        <w:t xml:space="preserve"> </w:t>
      </w:r>
      <w:r>
        <w:rPr>
          <w:rStyle w:val="FunctionTok"/>
        </w:rPr>
        <w:t xml:space="preserve">crop</w:t>
      </w:r>
      <w:r>
        <w:rPr>
          <w:rStyle w:val="NormalTok"/>
        </w:rPr>
        <w:t xml:space="preserve">(seascape, seascape_crop)</w:t>
      </w:r>
      <w:r>
        <w:br/>
      </w:r>
      <w:r>
        <w:br/>
      </w:r>
      <w:r>
        <w:rPr>
          <w:rStyle w:val="CommentTok"/>
        </w:rPr>
        <w:t xml:space="preserve"># Plot to check</w:t>
      </w:r>
      <w:r>
        <w:br/>
      </w:r>
      <w:r>
        <w:rPr>
          <w:rStyle w:val="FunctionTok"/>
        </w:rPr>
        <w:t xml:space="preserve">plot</w:t>
      </w:r>
      <w:r>
        <w:rPr>
          <w:rStyle w:val="NormalTok"/>
        </w:rPr>
        <w:t xml:space="preserve">(seascape)</w:t>
      </w:r>
    </w:p>
    <w:p>
      <w:pPr>
        <w:pStyle w:val="FirstParagraph"/>
      </w:pPr>
      <w:r>
        <w:drawing>
          <wp:inline>
            <wp:extent cx="5334000" cy="4267200"/>
            <wp:effectExtent b="0" l="0" r="0" t="0"/>
            <wp:docPr descr="" title="" id="45" name="Picture"/>
            <a:graphic>
              <a:graphicData uri="http://schemas.openxmlformats.org/drawingml/2006/picture">
                <pic:pic>
                  <pic:nvPicPr>
                    <pic:cNvPr descr="Lab_09_files/figure-docx/unnamed-chunk-11-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Check the landscape</w:t>
      </w:r>
      <w:r>
        <w:br/>
      </w:r>
      <w:r>
        <w:rPr>
          <w:rStyle w:val="FunctionTok"/>
        </w:rPr>
        <w:t xml:space="preserve">check_landscape</w:t>
      </w:r>
      <w:r>
        <w:rPr>
          <w:rStyle w:val="NormalTok"/>
        </w:rPr>
        <w:t xml:space="preserve">(seascape)</w:t>
      </w:r>
    </w:p>
    <w:p>
      <w:pPr>
        <w:pStyle w:val="SourceCode"/>
      </w:pPr>
      <w:r>
        <w:rPr>
          <w:rStyle w:val="VerbatimChar"/>
        </w:rPr>
        <w:t xml:space="preserve">## Warning: Caution: Coordinate reference system not metric - Units of results</w:t>
      </w:r>
      <w:r>
        <w:br/>
      </w:r>
      <w:r>
        <w:rPr>
          <w:rStyle w:val="VerbatimChar"/>
        </w:rPr>
        <w:t xml:space="preserve">## based on cellsizes and/or distances may be incorrect.</w:t>
      </w:r>
    </w:p>
    <w:p>
      <w:pPr>
        <w:pStyle w:val="SourceCode"/>
      </w:pPr>
      <w:r>
        <w:rPr>
          <w:rStyle w:val="VerbatimChar"/>
        </w:rPr>
        <w:t xml:space="preserve">##   layer        crs   units   class n_classes OK</w:t>
      </w:r>
      <w:r>
        <w:br/>
      </w:r>
      <w:r>
        <w:rPr>
          <w:rStyle w:val="VerbatimChar"/>
        </w:rPr>
        <w:t xml:space="preserve">## 1     1 geographic degrees integer         3  ✖</w:t>
      </w:r>
    </w:p>
    <w:p>
      <w:pPr>
        <w:pStyle w:val="SourceCode"/>
      </w:pPr>
      <w:r>
        <w:rPr>
          <w:rStyle w:val="CommentTok"/>
        </w:rPr>
        <w:t xml:space="preserve"># Our raster is categorical (it has integers for the classes), but it is not projected (the units are degrees). Let's reproject it to the Robinson projection (https://spatialreference.org/ref/esri/53030/) like we did before.</w:t>
      </w:r>
      <w:r>
        <w:br/>
      </w:r>
      <w:r>
        <w:rPr>
          <w:rStyle w:val="NormalTok"/>
        </w:rPr>
        <w:t xml:space="preserve">seascape </w:t>
      </w:r>
      <w:r>
        <w:rPr>
          <w:rStyle w:val="OtherTok"/>
        </w:rPr>
        <w:t xml:space="preserve">&lt;-</w:t>
      </w:r>
      <w:r>
        <w:rPr>
          <w:rStyle w:val="NormalTok"/>
        </w:rPr>
        <w:t xml:space="preserve"> </w:t>
      </w:r>
      <w:r>
        <w:rPr>
          <w:rStyle w:val="FunctionTok"/>
        </w:rPr>
        <w:t xml:space="preserve">project</w:t>
      </w:r>
      <w:r>
        <w:rPr>
          <w:rStyle w:val="NormalTok"/>
        </w:rPr>
        <w:t xml:space="preserve">(</w:t>
      </w:r>
      <w:r>
        <w:rPr>
          <w:rStyle w:val="AttributeTok"/>
        </w:rPr>
        <w:t xml:space="preserve">x =</w:t>
      </w:r>
      <w:r>
        <w:rPr>
          <w:rStyle w:val="NormalTok"/>
        </w:rPr>
        <w:t xml:space="preserve"> seascape,</w:t>
      </w:r>
      <w:r>
        <w:br/>
      </w:r>
      <w:r>
        <w:rPr>
          <w:rStyle w:val="NormalTok"/>
        </w:rPr>
        <w:t xml:space="preserve">                   </w:t>
      </w:r>
      <w:r>
        <w:rPr>
          <w:rStyle w:val="AttributeTok"/>
        </w:rPr>
        <w:t xml:space="preserve">y =</w:t>
      </w:r>
      <w:r>
        <w:rPr>
          <w:rStyle w:val="NormalTok"/>
        </w:rPr>
        <w:t xml:space="preserve"> </w:t>
      </w:r>
      <w:r>
        <w:rPr>
          <w:rStyle w:val="StringTok"/>
        </w:rPr>
        <w:t xml:space="preserve">"ESRI:53030"</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"near"</w:t>
      </w:r>
      <w:r>
        <w:rPr>
          <w:rStyle w:val="NormalTok"/>
        </w:rPr>
        <w:t xml:space="preserve">)</w:t>
      </w:r>
    </w:p>
    <w:p>
      <w:pPr>
        <w:pStyle w:val="SourceCode"/>
      </w:pPr>
      <w:r>
        <w:rPr>
          <w:rStyle w:val="VerbatimChar"/>
        </w:rPr>
        <w:t xml:space="preserve">## |---------|---------|---------|---------|=========================================                                          </w:t>
      </w:r>
    </w:p>
    <w:p>
      <w:pPr>
        <w:pStyle w:val="SourceCode"/>
      </w:pPr>
      <w:r>
        <w:rPr>
          <w:rStyle w:val="CommentTok"/>
        </w:rPr>
        <w:t xml:space="preserve"># Check again</w:t>
      </w:r>
      <w:r>
        <w:br/>
      </w:r>
      <w:r>
        <w:rPr>
          <w:rStyle w:val="FunctionTok"/>
        </w:rPr>
        <w:t xml:space="preserve">check_landscape</w:t>
      </w:r>
      <w:r>
        <w:rPr>
          <w:rStyle w:val="NormalTok"/>
        </w:rPr>
        <w:t xml:space="preserve">(seascape)</w:t>
      </w:r>
    </w:p>
    <w:p>
      <w:pPr>
        <w:pStyle w:val="SourceCode"/>
      </w:pPr>
      <w:r>
        <w:rPr>
          <w:rStyle w:val="VerbatimChar"/>
        </w:rPr>
        <w:t xml:space="preserve">##   layer       crs units   class n_classes OK</w:t>
      </w:r>
      <w:r>
        <w:br/>
      </w:r>
      <w:r>
        <w:rPr>
          <w:rStyle w:val="VerbatimChar"/>
        </w:rPr>
        <w:t xml:space="preserve">## 1     1 projected     m integer         3  ✔</w:t>
      </w:r>
    </w:p>
    <w:p>
      <w:pPr>
        <w:pStyle w:val="SourceCode"/>
      </w:pPr>
      <w:r>
        <w:rPr>
          <w:rStyle w:val="CommentTok"/>
        </w:rPr>
        <w:t xml:space="preserve"># Now we can calculate some metrics</w:t>
      </w:r>
      <w:r>
        <w:br/>
      </w:r>
      <w:r>
        <w:rPr>
          <w:rStyle w:val="CommentTok"/>
        </w:rPr>
        <w:t xml:space="preserve"># Let's look at class-level metrics of total area and percent of landscape</w:t>
      </w:r>
      <w:r>
        <w:br/>
      </w:r>
      <w:r>
        <w:rPr>
          <w:rStyle w:val="NormalTok"/>
        </w:rPr>
        <w:t xml:space="preserve">total_class_area_seascape </w:t>
      </w:r>
      <w:r>
        <w:rPr>
          <w:rStyle w:val="OtherTok"/>
        </w:rPr>
        <w:t xml:space="preserve">&lt;-</w:t>
      </w:r>
      <w:r>
        <w:rPr>
          <w:rStyle w:val="NormalTok"/>
        </w:rPr>
        <w:t xml:space="preserve"> </w:t>
      </w:r>
      <w:r>
        <w:rPr>
          <w:rStyle w:val="FunctionTok"/>
        </w:rPr>
        <w:t xml:space="preserve">lsm_c_ca</w:t>
      </w:r>
      <w:r>
        <w:rPr>
          <w:rStyle w:val="NormalTok"/>
        </w:rPr>
        <w:t xml:space="preserve">(seascape)</w:t>
      </w:r>
      <w:r>
        <w:br/>
      </w:r>
      <w:r>
        <w:rPr>
          <w:rStyle w:val="NormalTok"/>
        </w:rPr>
        <w:t xml:space="preserve">total_class_area_seascape</w:t>
      </w:r>
    </w:p>
    <w:p>
      <w:pPr>
        <w:pStyle w:val="SourceCode"/>
      </w:pPr>
      <w:r>
        <w:rPr>
          <w:rStyle w:val="VerbatimChar"/>
        </w:rPr>
        <w:t xml:space="preserve">## # A tibble: 3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    NA ca     10446961.</w:t>
      </w:r>
      <w:r>
        <w:br/>
      </w:r>
      <w:r>
        <w:rPr>
          <w:rStyle w:val="VerbatimChar"/>
        </w:rPr>
        <w:t xml:space="preserve">## 2     1 class     2    NA ca     28396269.</w:t>
      </w:r>
      <w:r>
        <w:br/>
      </w:r>
      <w:r>
        <w:rPr>
          <w:rStyle w:val="VerbatimChar"/>
        </w:rPr>
        <w:t xml:space="preserve">## 3     1 class     3    NA ca      8035927.</w:t>
      </w:r>
    </w:p>
    <w:p>
      <w:pPr>
        <w:pStyle w:val="SourceCode"/>
      </w:pPr>
      <w:r>
        <w:rPr>
          <w:rStyle w:val="NormalTok"/>
        </w:rPr>
        <w:t xml:space="preserve">percent_class_area_seascape </w:t>
      </w:r>
      <w:r>
        <w:rPr>
          <w:rStyle w:val="OtherTok"/>
        </w:rPr>
        <w:t xml:space="preserve">&lt;-</w:t>
      </w:r>
      <w:r>
        <w:rPr>
          <w:rStyle w:val="NormalTok"/>
        </w:rPr>
        <w:t xml:space="preserve"> </w:t>
      </w:r>
      <w:r>
        <w:rPr>
          <w:rStyle w:val="FunctionTok"/>
        </w:rPr>
        <w:t xml:space="preserve">lsm_c_pland</w:t>
      </w:r>
      <w:r>
        <w:rPr>
          <w:rStyle w:val="NormalTok"/>
        </w:rPr>
        <w:t xml:space="preserve">(seascape)</w:t>
      </w:r>
      <w:r>
        <w:br/>
      </w:r>
      <w:r>
        <w:rPr>
          <w:rStyle w:val="NormalTok"/>
        </w:rPr>
        <w:t xml:space="preserve">percent_class_area_seascape</w:t>
      </w:r>
    </w:p>
    <w:p>
      <w:pPr>
        <w:pStyle w:val="SourceCode"/>
      </w:pPr>
      <w:r>
        <w:rPr>
          <w:rStyle w:val="VerbatimChar"/>
        </w:rPr>
        <w:t xml:space="preserve">## # A tibble: 3 × 6</w:t>
      </w:r>
      <w:r>
        <w:br/>
      </w:r>
      <w:r>
        <w:rPr>
          <w:rStyle w:val="VerbatimChar"/>
        </w:rPr>
        <w:t xml:space="preserve">##   layer level class    id metric value</w:t>
      </w:r>
      <w:r>
        <w:br/>
      </w:r>
      <w:r>
        <w:rPr>
          <w:rStyle w:val="VerbatimChar"/>
        </w:rPr>
        <w:t xml:space="preserve">##   &lt;int&gt; &lt;chr&gt; &lt;int&gt; &lt;int&gt; &lt;chr&gt;  &lt;dbl&gt;</w:t>
      </w:r>
      <w:r>
        <w:br/>
      </w:r>
      <w:r>
        <w:rPr>
          <w:rStyle w:val="VerbatimChar"/>
        </w:rPr>
        <w:t xml:space="preserve">## 1     1 class     1    NA pland   22.3</w:t>
      </w:r>
      <w:r>
        <w:br/>
      </w:r>
      <w:r>
        <w:rPr>
          <w:rStyle w:val="VerbatimChar"/>
        </w:rPr>
        <w:t xml:space="preserve">## 2     1 class     2    NA pland   60.6</w:t>
      </w:r>
      <w:r>
        <w:br/>
      </w:r>
      <w:r>
        <w:rPr>
          <w:rStyle w:val="VerbatimChar"/>
        </w:rPr>
        <w:t xml:space="preserve">## 3     1 class     3    NA pland   17.1</w:t>
      </w:r>
    </w:p>
    <w:p>
      <w:pPr>
        <w:pStyle w:val="SourceCode"/>
      </w:pPr>
      <w:r>
        <w:rPr>
          <w:rStyle w:val="CommentTok"/>
        </w:rPr>
        <w:t xml:space="preserve"># Try calculating some metrics for yourself...</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22" Target="https://doi.org/10.1111/ecog.04617" TargetMode="External" /><Relationship Type="http://schemas.openxmlformats.org/officeDocument/2006/relationships/hyperlink" Id="rId34" Target="https://doi.org/10.3354/meps09119" TargetMode="External" /><Relationship Type="http://schemas.openxmlformats.org/officeDocument/2006/relationships/hyperlink" Id="rId43" Target="https://emodnet.ec.europa.eu/geonetwork/srv/eng/catalog.search" TargetMode="External" /><Relationship Type="http://schemas.openxmlformats.org/officeDocument/2006/relationships/hyperlink" Id="rId41" Target="https://emodnet.ec.europa.eu/geonetwork/srv/eng/catalog.search#/metadata/cec07b5e-3a9c-4492-b115-126a17c08697" TargetMode="External" /><Relationship Type="http://schemas.openxmlformats.org/officeDocument/2006/relationships/hyperlink" Id="rId42" Target="https://emodnet.ec.europa.eu/geoviewer/#" TargetMode="External" /><Relationship Type="http://schemas.openxmlformats.org/officeDocument/2006/relationships/hyperlink" Id="rId27" Target="https://epsg.io/53030" TargetMode="External" /><Relationship Type="http://schemas.openxmlformats.org/officeDocument/2006/relationships/hyperlink" Id="rId26" Target="https://learn.arcgis.com/en/projects/choose-the-right-projection/" TargetMode="External" /><Relationship Type="http://schemas.openxmlformats.org/officeDocument/2006/relationships/hyperlink" Id="rId21" Target="https://r-spatialecology.github.io/landscapemetrics/articles/general_background.html" TargetMode="External" /><Relationship Type="http://schemas.openxmlformats.org/officeDocument/2006/relationships/hyperlink" Id="rId39" Target="https://r-spatialecology.github.io/landscapemetrics/reference/index.html" TargetMode="External" /><Relationship Type="http://schemas.openxmlformats.org/officeDocument/2006/relationships/hyperlink" Id="rId20" Target="https://www.fragstats.org/" TargetMode="External" /><Relationship Type="http://schemas.openxmlformats.org/officeDocument/2006/relationships/hyperlink" Id="rId40" Target="https://www.fragstats.org/index.php/documentation" TargetMode="External" /><Relationship Type="http://schemas.openxmlformats.org/officeDocument/2006/relationships/hyperlink" Id="rId38" Target="https://www.fragstats.org/index.php/fragstats-metrics/patch-based-metrics/aggregation-metrics/l1-contagion-index"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111/ecog.04617" TargetMode="External" /><Relationship Type="http://schemas.openxmlformats.org/officeDocument/2006/relationships/hyperlink" Id="rId34" Target="https://doi.org/10.3354/meps09119" TargetMode="External" /><Relationship Type="http://schemas.openxmlformats.org/officeDocument/2006/relationships/hyperlink" Id="rId43" Target="https://emodnet.ec.europa.eu/geonetwork/srv/eng/catalog.search" TargetMode="External" /><Relationship Type="http://schemas.openxmlformats.org/officeDocument/2006/relationships/hyperlink" Id="rId41" Target="https://emodnet.ec.europa.eu/geonetwork/srv/eng/catalog.search#/metadata/cec07b5e-3a9c-4492-b115-126a17c08697" TargetMode="External" /><Relationship Type="http://schemas.openxmlformats.org/officeDocument/2006/relationships/hyperlink" Id="rId42" Target="https://emodnet.ec.europa.eu/geoviewer/#" TargetMode="External" /><Relationship Type="http://schemas.openxmlformats.org/officeDocument/2006/relationships/hyperlink" Id="rId27" Target="https://epsg.io/53030" TargetMode="External" /><Relationship Type="http://schemas.openxmlformats.org/officeDocument/2006/relationships/hyperlink" Id="rId26" Target="https://learn.arcgis.com/en/projects/choose-the-right-projection/" TargetMode="External" /><Relationship Type="http://schemas.openxmlformats.org/officeDocument/2006/relationships/hyperlink" Id="rId21" Target="https://r-spatialecology.github.io/landscapemetrics/articles/general_background.html" TargetMode="External" /><Relationship Type="http://schemas.openxmlformats.org/officeDocument/2006/relationships/hyperlink" Id="rId39" Target="https://r-spatialecology.github.io/landscapemetrics/reference/index.html" TargetMode="External" /><Relationship Type="http://schemas.openxmlformats.org/officeDocument/2006/relationships/hyperlink" Id="rId20" Target="https://www.fragstats.org/" TargetMode="External" /><Relationship Type="http://schemas.openxmlformats.org/officeDocument/2006/relationships/hyperlink" Id="rId40" Target="https://www.fragstats.org/index.php/documentation" TargetMode="External" /><Relationship Type="http://schemas.openxmlformats.org/officeDocument/2006/relationships/hyperlink" Id="rId38" Target="https://www.fragstats.org/index.php/fragstats-metrics/patch-based-metrics/aggregation-metrics/l1-contagion-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09: Patch metrics</dc:title>
  <dc:creator>Ryan Reisinger</dc:creator>
  <cp:keywords/>
  <dcterms:created xsi:type="dcterms:W3CDTF">2025-12-10T09:34:30Z</dcterms:created>
  <dcterms:modified xsi:type="dcterms:W3CDTF">2025-12-10T09:34:30Z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