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76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CONTRATO DE PRESTAÇÃO DE SERVIÇOS E HONORÁRIOS ADVOCATÍCIOS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Pelo presente instrumento particular de contrato,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RODRIGO BACELLAR SOCIEDADE INDIVIDUAL DE ADVOCACIA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pessoa jurídica de direito privado, da sociedade unipessoal de advocacia, inscrita     no     CNPJ     sob     o     n.º 57771596000140, registrada na Ordem dos Advogados do Brasil Seccional da Bahia – OAB/BA, neste ato representada por seus sócios, Rodrigo Oliveira Bacellar Barbosa, brasileiro, pessoa física, advogado, inscrito na Ordem dos Advogados do Brasil, OAB/BA 80.891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e-mail profissional: bbadvsadv@gmail.com, endereço profissional na Rua Cel. Almerindo Rehem, 82 - Caminho das Árvores, Salvador - BA, 41820-768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doravante denominado (a) “Contratado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”,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(independente de gênero e número)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, convenciona e contrata com,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{{nome}}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pessoa física, {{nacionalidade}}, {{estado_civil}}, inscrito no CPF nº {{cpf}}, residente e domiciliado na {{endereco}}, CEP {{cep}}, {{cidade}}/BA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doravante denominado “Contratante”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(independente de gênero e número)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 pactua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u w:val="none"/>
          <w:vertAlign w:val="baseline"/>
          <w:rtl w:val="0"/>
        </w:rPr>
        <w:t xml:space="preserve">o seguinte: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1ª.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Em remuneração aos serviços profissionais ora pactuados (honorários), a Contratante pagará ao Contratado 35%, ao final do processo, referente ao valor da condenação, do proveito econômico obtido ou, não sendo possível mensurá-lo, sobre o valor atualizado da causa, conforme o art. 85, §2 do Código de Processo Civil, a serem pagos da seguinte forma: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§ 1º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Mediante depósito ou transferência pix para a conta do escritório Rodrigo Bacellar Sociedade Individual de Advocacia.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§ 2º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Quando os honorários forem contratados para pagamentos futuros, são estabelecidas as seguintes condições: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Quando pactuados honorários mínimos ou parcelados, para pagamento futuro e ainda indeterminado, ou dependente de condição, este valor será atualizado monetariamente, a partir da data da assinatura do contrato, até o efetivo pagamento ou início de pagamento, pelo índice INPC.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II-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Sempre que houver falta de pagamento dos honorários dentro dos prazos pactuados, sejam integrais ou parcelados, fica acordada a aplicação de multa contratual de 20% (vinte por cento), juros de mora de 1% ao mês e atualização monetária pelo índice INPC.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2ª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Nos honorários avençados não estão incluídas as despesas processuais de viagens, fotocópias, despesas para elaboração de conta de liquidação e outras, que deverão ser pagas à parte pela Contratante, caso necessárias ao bom andamento do processo, das quais, todavia, serão prestadas contas pela Contratada à Contratante sempre que este desejar.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3ª.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 valor total dos honorários poderá ser considerado (a critério do Contratado) automaticamente vencido e imediatamente exigível, sendo passível de execução, sem prévia notificação ou interpelação judicial, e resguardado o direito aos honorários de sucumbência, acrescido de multa contratual de 20% (vinte por cento), juros de mora de 1% ao mês a atualização monetária pelo índice INPC nos seguintes casos: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houver composição amigável realizada por qualquer uma das partes litigantes sem anuência do Contratado;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II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Quando não forem pagos os honorários nas datas estabelecidas, sejam integrais, sejam parcelados;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III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 caso do não prosseguimento da ação por qualquer circunstância;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IV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for cassado o mandato sem culpa do Contratado.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4ª.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Fica o Contratado autorizado desde já a fazer a retenção de seus honorários contratuais e, caso tenha, de sucumbência, quando do recebimento de valores devidos ao Contratante, advindos de êxito da demanda, ainda que parcial.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5ª.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São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OBRIGAÇÕES DO CONTRATANTE: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fornecer a documentação necessária à propositura e andamento da ação; pagar todas as despesas derivadas da causa, tais como custas processuais judiciais, periciais e honorários advocatícios da parte contrária, em caso de eventual sucumbência; custas de projeto e laudo técnico de topografia; despesas com viagens, xerox, certidões, averbações e outras, como honorários advocatícios 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6ª.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São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OBRIGAÇÕES DO CONTRATADO: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promover a defesa dos interesses do Contratante na ação já mencionada com diligência e dedicação.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Pelo pactuado neste contrato obrigam-se os Contratantes e seus sucessores (as).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8ª.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 Contratante fica obrigado a, sempre que houver mudança de endereço, telefone ou e-mail, comunicar imediatamente ao Contratado.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9ª.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 inobservância por parte da Contratante, de qualquer cláusula deste instrumento acarretará a rescisão deste contrato, independente de notificações e avisos, ficando sujeito aos honorários pactuados, bem como multa contratual de 20% sobre os mesmos, mais juros de 1% ao mês e correção monetária pelo índice INPC.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10ª.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 presente contrato não tem caráter personalíssimo, podendo o Contratado ser representado por outro(s) advogado(s) em qualquer ato processual, devidamente substabelecido pelo contratado, o qual somente terá atuará no processo sob a coordenação e gerência do contratado. 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CLÁUSULA 11ª.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dirimir qualquer questão oriunda do presente contrato, as partes elegem o foro de Salvador/Bahia, com renúncia expressa de qualquer outro, por mais privilegiado que seja.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E, para firmeza e como prova de assim haverem contratado, fizeram este instrumento particular, impresso em 2 (duas) vias de igual teor e forma, assinado pelas partes contratantes abaixo.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Salvador, BA, 14/05/2026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left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RODRIGO OLIVEIRA BACELLAR BARBOSA</w:t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OAB/BA 80.891</w:t>
      </w:r>
    </w:p>
    <w:p w:rsidR="00000000" w:rsidDel="00000000" w:rsidP="00000000" w:rsidRDefault="00000000" w:rsidRPr="00000000" w14:paraId="0000002D">
      <w:pPr>
        <w:spacing w:after="0"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CONTRATADO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line="276" w:lineRule="auto"/>
      <w:jc w:val="center"/>
      <w:rPr>
        <w:color w:val="000000"/>
      </w:rPr>
    </w:pPr>
    <w:r w:rsidDel="00000000" w:rsidR="00000000" w:rsidRPr="00000000">
      <w:rPr>
        <w:rFonts w:ascii="Arial" w:cs="Arial" w:eastAsia="Arial" w:hAnsi="Arial"/>
      </w:rPr>
      <w:pict>
        <v:shape id="WordPictureWatermark2" style="position:absolute;width:425.17559055118113pt;height:425.1755905511811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2646037" cy="78367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6037" cy="783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3" style="position:absolute;width:425.17559055118113pt;height:425.1755905511811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color w:val="000000"/>
      </w:rPr>
      <w:pict>
        <v:shape id="_x0000_s1025" style="position:absolute;width:375pt;height:375pt;z-index:-251658240;mso-position-horizontal:center;mso-position-horizontal-relative:margin;mso-position-vertical:center;mso-position-vertical-relative:margin" o:allowincell="f" type="#_x0000_t75">
          <v:imagedata blacklevel="22938f" gain="19661f" r:id="rId1" o:title="marca dágua"/>
          <w10:wrap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25.17559055118113pt;height:425.1755905511811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 w:val="1"/>
    <w:rsid w:val="0079365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93658"/>
  </w:style>
  <w:style w:type="paragraph" w:styleId="Rodap">
    <w:name w:val="footer"/>
    <w:basedOn w:val="Normal"/>
    <w:link w:val="RodapChar"/>
    <w:uiPriority w:val="99"/>
    <w:unhideWhenUsed w:val="1"/>
    <w:rsid w:val="0079365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93658"/>
  </w:style>
  <w:style w:type="paragraph" w:styleId="PargrafodaLista">
    <w:name w:val="List Paragraph"/>
    <w:basedOn w:val="Normal"/>
    <w:uiPriority w:val="34"/>
    <w:qFormat w:val="1"/>
    <w:rsid w:val="0014194F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CD49B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CD49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CD49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CD49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CD49BA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CD49BA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ziIWq8wRePSuqeLuZxtW/1eHA==">CgMxLjA4AHIhMTFjYk5UNlJGRzZwU1NuUGh1VE1JeUpjQU5ZazhPWmx6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2024-01-22T16:52:00Z</dcterms:created>
  <dc:creator>Marcus Lima</dc:creator>
</cp:coreProperties>
</file>