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芯达通-代理订单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新增代理订单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1.1下单方式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客户下单方式有两种：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1）客户从芯达通平台自己下单；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2）客户的跟单员从“我的会员”列表界面，为对应客户新增代理订单。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客户下单前，需要系统指派对应的业务经理和跟单员，如果没有指派，则不允许下单。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下单时可以选择将订单保存为草稿或直接下单，草稿状态下，允许客户或跟单员修改编辑订单信息，一旦确认下单后将不再允许编辑，订单进入“待归类（已下单）”状态。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7645"/>
            <wp:effectExtent l="0" t="0" r="825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特别说明：系统需要记录创建订单时的会员补充协议，因为客户的会员补充协议后续可能发生变动，应以下单时的会员补充协议为准。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1.2录入产品信息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跟单员录入产品信息有两种方式：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下载Excel模板，填写产品信息上传系统；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从界面手动添加产品信息。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允许录入的产品项根据客户类型不同，可能为20个或50个。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9036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特别说明：这里不再提供为产品项上传3c认证的功能，后续归类及北京审核完成后，通过统一入口为确认需要3c认证的产品项上传附件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1.3香港交货方式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香港交货方式有两种：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供应商送货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供应商信息不存在时，点击</w:t>
      </w:r>
      <w:r>
        <w:drawing>
          <wp:inline distT="0" distB="0" distL="114300" distR="114300">
            <wp:extent cx="120650" cy="12065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为客户新增供应商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9915" cy="1200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香港鸿图去供应商指定地点提货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供应商或提货地址信息不存在时，点击</w:t>
      </w:r>
      <w:r>
        <w:drawing>
          <wp:inline distT="0" distB="0" distL="114300" distR="114300">
            <wp:extent cx="120650" cy="12065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为客户新增供应商及提货地址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提货时，务必上传提货单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9440" cy="16097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1.4深圳交货方式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深圳交货方式有三种：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客户自提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47415" cy="1809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深圳恒远送货上门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收货信息不存在时，点击</w:t>
      </w:r>
      <w:r>
        <w:drawing>
          <wp:inline distT="0" distB="0" distL="114300" distR="114300">
            <wp:extent cx="120650" cy="12065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为客户新增收货人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1209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代发货（快递）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收货信息不存在时，点击</w:t>
      </w:r>
      <w:r>
        <w:drawing>
          <wp:inline distT="0" distB="0" distL="114300" distR="114300">
            <wp:extent cx="120650" cy="120650"/>
            <wp:effectExtent l="0" t="0" r="1270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为客户新增收货人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6465" cy="12192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1.5付汇供应商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允许下单时选择一个或多个付汇供应商以及上传对应的原始PI，客户或跟单员需要认真比对，务必保证供应商与上传的原始PI一致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60145"/>
            <wp:effectExtent l="0" t="0" r="508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1.6其他信息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关于代垫货款，需要对比会员补充协议：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1）如果协议里的货款结算方式为“预付款”，则下单时不允许选择代垫货款；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2）如果协议里货款结算方式为“约定期限”或“月结”，下单时可以选择代垫或不代垫货款。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34745"/>
            <wp:effectExtent l="0" t="0" r="508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1.7订单编号规则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订单编号规则：客户编号+日期+当天的序号 如：WL001720181204001表示编号为WL0017的客户于2018年12月4日在平台下的第一个订单。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highlight w:val="red"/>
          <w:lang w:val="en-US" w:eastAsia="zh-CN" w:bidi="ar"/>
        </w:rPr>
        <w:t>20190308 刘 深圳确认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一、</w:t>
      </w:r>
      <w:r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管理端</w:t>
      </w: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：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1、下单时，单位默认为”个“，切换单位如果不是“个”，提示：请仔细核对产品单位，如果产品单位选择错误，照成无法报关，芯达通将不承担任何责任。</w:t>
      </w:r>
    </w:p>
    <w:p>
      <w:pPr>
        <w:widowControl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drawing>
          <wp:inline distT="0" distB="0" distL="114300" distR="114300">
            <wp:extent cx="5273040" cy="1059815"/>
            <wp:effectExtent l="0" t="0" r="3810" b="698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2、下单时，产品的最后，统计出产品的总数量及总金额。</w:t>
      </w:r>
    </w:p>
    <w:p>
      <w:pPr>
        <w:widowControl/>
        <w:ind w:left="420" w:leftChars="0" w:firstLine="420"/>
        <w:jc w:val="left"/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产品表格的下面列出整个订单的总数量和总金额</w:t>
      </w:r>
    </w:p>
    <w:p>
      <w:pPr>
        <w:widowControl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drawing>
          <wp:inline distT="0" distB="0" distL="114300" distR="114300">
            <wp:extent cx="5269230" cy="6096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3、下单时，最多一单20个型号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4、上传提货文件时，格式可以为word、pdf、图片，限制文件的大小，不建议使用图片，因库房打印图片时，经常不清晰。对应的库房打印提货文件，要能打印word（可以下载后打印）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5、发票信息、收货地址录入时，系统要去除空格。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6、付汇供应商最多只能选择3个，提交订单时，不限制PI是否上传。</w:t>
      </w:r>
    </w:p>
    <w:p>
      <w:pPr>
        <w:widowControl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drawing>
          <wp:inline distT="0" distB="0" distL="114300" distR="114300">
            <wp:extent cx="5263515" cy="731520"/>
            <wp:effectExtent l="0" t="0" r="13335" b="1143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>7、下单时，件数，可为空。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u w:val="single"/>
          <w:lang w:val="en-US" w:eastAsia="zh-CN" w:bidi="ar"/>
        </w:rPr>
        <w:t xml:space="preserve">8、包装类型默认22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订单归类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报关员可以查看所有“待归类（已下单）”的订单。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2.1首次归类"/>
      <w:r>
        <w:rPr>
          <w:rFonts w:hint="eastAsia"/>
          <w:lang w:val="en-US" w:eastAsia="zh-CN"/>
        </w:rPr>
        <w:t>2.1</w:t>
      </w:r>
      <w:r>
        <w:rPr>
          <w:rFonts w:hint="eastAsia"/>
          <w:strike/>
          <w:dstrike w:val="0"/>
          <w:lang w:val="en-US" w:eastAsia="zh-CN"/>
        </w:rPr>
        <w:t>首次归类</w:t>
      </w:r>
      <w:r>
        <w:rPr>
          <w:rFonts w:hint="eastAsia"/>
          <w:strike w:val="0"/>
          <w:dstrike w:val="0"/>
          <w:lang w:val="en-US" w:eastAsia="zh-CN"/>
        </w:rPr>
        <w:t xml:space="preserve"> --&gt; 预处理一</w:t>
      </w:r>
    </w:p>
    <w:bookmarkEnd w:id="0"/>
    <w:p>
      <w:r>
        <w:rPr>
          <w:rFonts w:hint="eastAsia"/>
          <w:lang w:val="en-US" w:eastAsia="zh-CN"/>
        </w:rPr>
        <w:t>报关员选择“未归类”的订单项进行产品归类（首次归类）。</w:t>
      </w:r>
    </w:p>
    <w:p>
      <w:r>
        <w:drawing>
          <wp:inline distT="0" distB="0" distL="114300" distR="114300">
            <wp:extent cx="5273040" cy="664845"/>
            <wp:effectExtent l="0" t="0" r="381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报关员点击“产品归类”后弹出归类界面。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弹出界面前，系统需要与基础数据表进行比对：</w:t>
      </w:r>
    </w:p>
    <w:p>
      <w:pPr>
        <w:numPr>
          <w:ilvl w:val="0"/>
          <w:numId w:val="5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系统根据产品型号判断是否需要CCC认证，如果发现该型号需要CCC认证，则在弹出的归类界面显示提示信息，说明该型号属于3C认证产品，同时将“CCC认证”置为“是”；否则置为“否”。</w:t>
      </w:r>
    </w:p>
    <w:p>
      <w:pPr>
        <w:numPr>
          <w:ilvl w:val="0"/>
          <w:numId w:val="5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系统根据产品型号判断是否属于禁运产品，如果发现该型号属于禁运管控型号，则在弹出的归类界面显示提示信息，说明该型号属于禁运型号。包含禁运型号将会导致订单挂起，北京审核最终确定是否属于禁运产品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1598930"/>
            <wp:effectExtent l="0" t="0" r="139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在产品归类界面，报关员可以手动修改再次确认该产品是否需要CCC认证。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关于是否需要3C认证：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1（系统判断：是、报关员选择：是 -》 需上传3C）；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2（系统判断：是、报关员选择：否 -》需北京审核）；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3（系统判断：否、报关员选择：是 -》需上传3C）；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4（系统判断：否、报关员选择：否 -》 不需要3C）；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5（系统判断：是、报关员选择：否、北京审核：拒绝 -》需上传3C）；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6（系统判断：是、报关员选择：否、北京审核：同意 -》不需要3C）；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在产品归类界面，报关员输入该产品型号对应的海关编码，点击“申报要素查询”时，需要将产品的型号，品牌以及归类界面输入的海关编码带到申报要素查询窗口。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613410"/>
            <wp:effectExtent l="0" t="0" r="11430" b="152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在申报要素查询界面，报关员点击查询时：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系统需要根据海关编码找到对应的申报要素，并将需要的申报要素展示在申报要素查询界面；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系统需要根据对应的海关税则查找对应的申报要素项是否有默认值，如果有则带到界面。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98675"/>
            <wp:effectExtent l="0" t="0" r="6350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报关员确认申报要素信息无误后，点击确认关闭申报要素查询窗口。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此时，系统需要根据产品对应的海关税则和产品的原产地信息，查出报关品名、</w:t>
      </w:r>
      <w:r>
        <w:rPr>
          <w:rFonts w:hint="eastAsia" w:eastAsiaTheme="minorEastAsia"/>
          <w:strike/>
          <w:dstrike w:val="0"/>
          <w:lang w:val="en-US" w:eastAsia="zh-CN"/>
        </w:rPr>
        <w:t>税务编码、</w:t>
      </w:r>
      <w:r>
        <w:rPr>
          <w:rFonts w:hint="eastAsia"/>
          <w:lang w:val="en-US" w:eastAsia="zh-CN"/>
        </w:rPr>
        <w:t>是否需要商检、是否需要原产地证明、该产品的关税率、增值税率、检验检疫编码、申报要素，</w:t>
      </w:r>
      <w:r>
        <w:rPr>
          <w:rFonts w:hint="eastAsia" w:eastAsiaTheme="minorEastAsia"/>
          <w:strike/>
          <w:dstrike w:val="0"/>
          <w:lang w:val="en-US" w:eastAsia="zh-CN"/>
        </w:rPr>
        <w:t>并计算出关税额和增值税额，</w:t>
      </w:r>
      <w:r>
        <w:rPr>
          <w:rFonts w:hint="eastAsia"/>
          <w:lang w:val="en-US" w:eastAsia="zh-CN"/>
        </w:rPr>
        <w:t>并将以上信息写回订单归类界面。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另：</w:t>
      </w:r>
      <w:r>
        <w:rPr>
          <w:rFonts w:hint="eastAsia"/>
          <w:b w:val="0"/>
          <w:bCs w:val="0"/>
          <w:highlight w:val="red"/>
          <w:lang w:val="en-US" w:eastAsia="zh-CN"/>
        </w:rPr>
        <w:t>型号不可编辑，关税率、增值税率可编辑</w:t>
      </w:r>
      <w:r>
        <w:rPr>
          <w:rFonts w:hint="eastAsia"/>
          <w:highlight w:val="red"/>
          <w:lang w:val="en-US" w:eastAsia="zh-CN"/>
        </w:rPr>
        <w:t>（20190306 ryan 深圳确认）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关于系统判断是否需要商检和原产地证明的规则：</w:t>
      </w:r>
    </w:p>
    <w:p>
      <w:pPr>
        <w:numPr>
          <w:ilvl w:val="0"/>
          <w:numId w:val="7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如果海关税则对应的监管代码里包含“A”，则表示需要商检；</w:t>
      </w:r>
    </w:p>
    <w:p>
      <w:pPr>
        <w:numPr>
          <w:ilvl w:val="0"/>
          <w:numId w:val="7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如果海关税则对应的监管代码里包含“Y”，则表示需要原产地证明。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原产地证明以报关员选择为准，不需要以下判断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 w:eastAsiaTheme="minorEastAsia"/>
          <w:strike/>
          <w:dstrike w:val="0"/>
          <w:lang w:val="en-US" w:eastAsia="zh-CN"/>
        </w:rPr>
        <w:t>在产品归类界面，报关员可以手动修改再次确认该产品是否需要原产地证明。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关于是否需要原产地证明：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1（系统判断：是、报关员选择：是 -》 需上传原产地证明）；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2（系统判断：是、报关员选择：否 -》需北京审核）；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3（系统判断：否、报关员选择：是 -》需上传原产地证明）；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4（系统判断：否、报关员选择：否 -》 不需要原产地证明）；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5（系统判断：是、报关员选择：否、北京审核：拒绝 -》需上传原产地证明；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  <w:r>
        <w:rPr>
          <w:rFonts w:hint="eastAsia" w:eastAsiaTheme="minorEastAsia"/>
          <w:strike/>
          <w:dstrike w:val="0"/>
          <w:highlight w:val="lightGray"/>
          <w:lang w:val="en-US" w:eastAsia="zh-CN"/>
        </w:rPr>
        <w:t>6（系统判断：是、报关员选择：否、北京审核：同意 -》不需要原产地证明）；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outlineLvl w:val="5"/>
        <w:rPr>
          <w:rFonts w:hint="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  <w:t>2.1.1</w:t>
      </w:r>
      <w:r>
        <w:rPr>
          <w:rFonts w:hint="eastAsia" w:eastAsiaTheme="minor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  <w:t>海关归类</w:t>
      </w:r>
      <w:r>
        <w:rPr>
          <w:rFonts w:hint="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  <w:t>历史记录查询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1135" cy="2587625"/>
            <wp:effectExtent l="0" t="0" r="5715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当鼠标选中产品型号输入框时，系统会检索之前的产品归类历史记录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20190307 ryan </w:t>
      </w:r>
    </w:p>
    <w:p>
      <w:pPr>
        <w:numPr>
          <w:ilvl w:val="0"/>
          <w:numId w:val="0"/>
        </w:numPr>
        <w:outlineLvl w:val="9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显示商检费用历史记录</w:t>
      </w:r>
    </w:p>
    <w:p>
      <w:pPr>
        <w:numPr>
          <w:ilvl w:val="0"/>
          <w:numId w:val="0"/>
        </w:numPr>
        <w:outlineLvl w:val="9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显示报关单价的历史记录</w:t>
      </w:r>
    </w:p>
    <w:p>
      <w:pPr>
        <w:numPr>
          <w:ilvl w:val="0"/>
          <w:numId w:val="0"/>
        </w:numPr>
        <w:outlineLvl w:val="9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显示关税、增值税历史记录</w:t>
      </w:r>
    </w:p>
    <w:p>
      <w:pPr>
        <w:numPr>
          <w:ilvl w:val="0"/>
          <w:numId w:val="0"/>
        </w:numPr>
        <w:outlineLvl w:val="9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历史记录显示两个月之内，最新的5条，归类完成的型号归类信息。</w:t>
      </w:r>
    </w:p>
    <w:p>
      <w:pPr>
        <w:numPr>
          <w:ilvl w:val="0"/>
          <w:numId w:val="0"/>
        </w:numPr>
        <w:outlineLvl w:val="9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20190308 刘 深圳确认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二、归类</w:t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1、在归类页面，显示出 客户名称、客户编号、订单编号，方便报关员截图给跟单。</w:t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2、商检 的商家费用，要根据历史记录确定商检费。</w:t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3、归类时，客户填写的品牌如果与自动归类、人工归类的申报要素中的品牌不一致时候，要能提示出，由报关员核对后进行修改品牌后重新确定申报要素。</w:t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4、 型号：12345-#678，申报要素的中型号就错了，一个bug。</w:t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5、归类异常后，跟单员要能看到异常原因。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outlineLvl w:val="9"/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5"/>
        <w:rPr>
          <w:rFonts w:hint="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highlight w:val="none"/>
          <w:lang w:val="en-US" w:eastAsia="zh-CN"/>
        </w:rPr>
        <w:t>2.1.2税务归类历史记录查询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8595" cy="2610485"/>
            <wp:effectExtent l="0" t="0" r="8255" b="184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当鼠标选中报关品名输入框时，系统会显示税务归类记录，检索规则如下：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1）查询客户自定义的产品税务归类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2）如果客户没有自定义，则查询产品税务归类历史记录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3）客户没有自定义，也没有税务归类历史记录，则查询税务分类基础信息（需要朱强提供关键词匹配算法，待完善）</w:t>
      </w:r>
    </w:p>
    <w:p>
      <w:pPr>
        <w:numPr>
          <w:ilvl w:val="0"/>
          <w:numId w:val="0"/>
        </w:numPr>
        <w:outlineLvl w:val="9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最后，信息填写完成后，报关员点击确认归类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strike/>
          <w:dstrike w:val="0"/>
          <w:lang w:val="en-US" w:eastAsia="zh-CN"/>
        </w:rPr>
        <w:t>归类确认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 w:val="0"/>
          <w:dstrike w:val="0"/>
          <w:lang w:val="en-US" w:eastAsia="zh-CN"/>
        </w:rPr>
        <w:t>-&gt; 预处理二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为了保证归类信息准确，通常由另一个报关员登录系统进行二次确认。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报关员选择“首次归类”的订单项进行归类确认（二次归类），归类确认流程与首次归类一致，详见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"_2.1首次归类"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2.1首次归类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strike/>
          <w:dstrike w:val="0"/>
          <w:lang w:val="en-US" w:eastAsia="zh-CN"/>
        </w:rPr>
        <w:t>报关员也可以通过“一键归类”完成对所有订单项的归类确认。</w:t>
      </w:r>
      <w:r>
        <w:rPr>
          <w:rFonts w:hint="eastAsia"/>
          <w:lang w:val="en-US" w:eastAsia="zh-CN"/>
        </w:rPr>
        <w:t>本版本暂不提供一键归类，上线后根据实际需求设计</w:t>
      </w:r>
    </w:p>
    <w:p>
      <w:r>
        <w:drawing>
          <wp:inline distT="0" distB="0" distL="114300" distR="114300">
            <wp:extent cx="5270500" cy="754380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2.3归类异常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由于特殊原因，比如报关单价太高或太低，不满足报关要求的，报关员可以点击归类异常将订单挂起。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订单报价</w:t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查看订单详情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340" cy="2667635"/>
            <wp:effectExtent l="0" t="0" r="16510" b="184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确认报价，订单状态变为“待客户确认（已报价）”</w:t>
      </w:r>
    </w:p>
    <w:p/>
    <w:p>
      <w:r>
        <w:drawing>
          <wp:inline distT="0" distB="0" distL="114300" distR="114300">
            <wp:extent cx="5271770" cy="696595"/>
            <wp:effectExtent l="0" t="0" r="5080" b="825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计算公式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16960" cy="1722755"/>
            <wp:effectExtent l="0" t="0" r="2540" b="1079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待客户确认订单</w:t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查看订单详情</w:t>
      </w:r>
    </w:p>
    <w:p>
      <w:pPr>
        <w:numPr>
          <w:ilvl w:val="0"/>
          <w:numId w:val="0"/>
        </w:numPr>
        <w:ind w:leftChars="0"/>
        <w:outlineLvl w:val="9"/>
      </w:pPr>
      <w:r>
        <w:drawing>
          <wp:inline distT="0" distB="0" distL="114300" distR="114300">
            <wp:extent cx="5266690" cy="2674620"/>
            <wp:effectExtent l="0" t="0" r="10160" b="1143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</w:pPr>
    </w:p>
    <w:p>
      <w:pPr>
        <w:numPr>
          <w:ilvl w:val="0"/>
          <w:numId w:val="0"/>
        </w:numPr>
        <w:ind w:leftChars="0"/>
        <w:outlineLvl w:val="9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20190318 ryan 深圳提出</w:t>
      </w:r>
      <w:bookmarkStart w:id="4" w:name="_GoBack"/>
      <w:bookmarkEnd w:id="4"/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跟单员查看报关完成的订单详情中，显示出海关编号</w:t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订单退回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728470"/>
            <wp:effectExtent l="0" t="0" r="8255" b="508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上传代理报关委托书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306955"/>
            <wp:effectExtent l="0" t="0" r="10795" b="1714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outlineLvl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查看代理报关委托书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2455545"/>
            <wp:effectExtent l="0" t="0" r="13335" b="190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" w:name="_分批到货"/>
      <w:bookmarkStart w:id="2" w:name="_九、分批到货"/>
      <w:bookmarkStart w:id="3" w:name="_分批申报"/>
      <w:r>
        <w:rPr>
          <w:rFonts w:hint="eastAsia"/>
          <w:lang w:val="en-US" w:eastAsia="zh-CN"/>
        </w:rPr>
        <w:t>分批申报</w:t>
      </w:r>
    </w:p>
    <w:bookmarkEnd w:id="1"/>
    <w:bookmarkEnd w:id="2"/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客户的货物有些时候不会一次到达香港鸿图仓库（比如供应商分批送货的情况），</w:t>
      </w:r>
      <w:r>
        <w:rPr>
          <w:rFonts w:hint="eastAsia"/>
          <w:lang w:val="en-US" w:eastAsia="zh-CN"/>
        </w:rPr>
        <w:t>跟单员需要与客户沟通是否要分批申报，如果客户同意分批申报，那么跟单员查看需要分批报关的订单，勾选相应的产品项（勾选以库房的装箱信息为单位），生成报关通知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662555"/>
            <wp:effectExtent l="0" t="0" r="6985" b="444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订单产品分批报关后，订单状态怎么记？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订单报关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订单全部到货时，库房装箱完成，生成报关通知，订单状态变为“待出库（已报关）”；</w:t>
      </w:r>
    </w:p>
    <w:p>
      <w:pPr>
        <w:numPr>
          <w:ilvl w:val="0"/>
          <w:numId w:val="8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订单分批到货时，详见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"_分批申报"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9. 分批申报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highlight w:val="red"/>
          <w:u w:val="none"/>
          <w:lang w:val="en-US" w:eastAsia="zh-CN"/>
        </w:rPr>
      </w:pPr>
      <w:r>
        <w:rPr>
          <w:rFonts w:hint="eastAsia"/>
          <w:color w:val="auto"/>
          <w:highlight w:val="red"/>
          <w:u w:val="none"/>
          <w:lang w:val="en-US" w:eastAsia="zh-CN"/>
        </w:rPr>
        <w:t>20190308 刘 深圳确认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red"/>
          <w:u w:val="none"/>
          <w:lang w:val="en-US" w:eastAsia="zh-CN"/>
        </w:rPr>
      </w:pPr>
      <w:r>
        <w:rPr>
          <w:rFonts w:hint="eastAsia"/>
          <w:color w:val="auto"/>
          <w:highlight w:val="red"/>
          <w:u w:val="none"/>
          <w:lang w:val="en-US" w:eastAsia="zh-CN"/>
        </w:rPr>
        <w:t>跟单员 可以取消 待报关 状态的订单，取消报关。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取消报关后，订单状态？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 xml:space="preserve">20190318 ryan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highlight w:val="none"/>
          <w:u w:val="none"/>
          <w:lang w:val="en-US" w:eastAsia="zh-CN"/>
        </w:rPr>
      </w:pPr>
      <w:r>
        <w:rPr>
          <w:rFonts w:hint="eastAsia"/>
          <w:color w:val="auto"/>
          <w:highlight w:val="none"/>
          <w:u w:val="none"/>
          <w:lang w:val="en-US" w:eastAsia="zh-CN"/>
        </w:rPr>
        <w:t>此处暂时先不改，由跟单与香港仓库线下沟通，香港仓库操作取消封箱。</w:t>
      </w: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已退回订单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对于已退回的订单，可以选择编辑重新下单或取消订单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8435" cy="1760855"/>
            <wp:effectExtent l="0" t="0" r="18415" b="1079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已取消订单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5264150" cy="666750"/>
            <wp:effectExtent l="0" t="0" r="12700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已挂起订单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1296670"/>
            <wp:effectExtent l="0" t="0" r="16510" b="1778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对账单设计：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记账日期：下单当天不报关的，分批报关的，记账日期是下单日期还是报关日期？？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应付款日期：？？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是否代垫货款：如果下单时选择代垫货款，则费用明细显示货款，金额和报关总货值（外币）一致，如果下单时没有代垫货款，则不显示货款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订单状态：客户确认报价完成、报关完成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需要审核的附件：报关委托书、付汇委托书（单独的，已完成）、对账单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库房费用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20190308 Ryan 需求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费用审批：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待审批：香港库房未审批的给客户添加的费用；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审批通过：修改费用状态为已审批，同时将费用写入订单费用表、应收款表？（需与王确认）（对账单、客户查看、开票等都能取到这笔费用）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已审批：香港库房已审批的客户费用（作为查询使用）。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现金费用：只做跟单员查询、查看，不需操作（利润计算时需使用）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分三个菜单：待审批、已审批、现金费用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667DEE"/>
    <w:multiLevelType w:val="singleLevel"/>
    <w:tmpl w:val="A9667DE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86BECFD"/>
    <w:multiLevelType w:val="singleLevel"/>
    <w:tmpl w:val="B86BECF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9A17FE4"/>
    <w:multiLevelType w:val="singleLevel"/>
    <w:tmpl w:val="C9A17FE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C8AA8C0"/>
    <w:multiLevelType w:val="singleLevel"/>
    <w:tmpl w:val="CC8AA8C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D064050"/>
    <w:multiLevelType w:val="singleLevel"/>
    <w:tmpl w:val="CD06405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D930428"/>
    <w:multiLevelType w:val="multilevel"/>
    <w:tmpl w:val="ED9304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0586301"/>
    <w:multiLevelType w:val="singleLevel"/>
    <w:tmpl w:val="F058630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4056DCB"/>
    <w:multiLevelType w:val="singleLevel"/>
    <w:tmpl w:val="44056DC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1F86"/>
    <w:rsid w:val="003E611A"/>
    <w:rsid w:val="00423DF1"/>
    <w:rsid w:val="00514701"/>
    <w:rsid w:val="00B169B6"/>
    <w:rsid w:val="00B73B31"/>
    <w:rsid w:val="01135A0D"/>
    <w:rsid w:val="011A12B6"/>
    <w:rsid w:val="015E74D5"/>
    <w:rsid w:val="01A45294"/>
    <w:rsid w:val="01B016D8"/>
    <w:rsid w:val="01C9469B"/>
    <w:rsid w:val="01E61AF2"/>
    <w:rsid w:val="022B5C93"/>
    <w:rsid w:val="0230228D"/>
    <w:rsid w:val="02456B84"/>
    <w:rsid w:val="025F449C"/>
    <w:rsid w:val="0269755A"/>
    <w:rsid w:val="026C5190"/>
    <w:rsid w:val="02763C31"/>
    <w:rsid w:val="028452B7"/>
    <w:rsid w:val="028C3DAF"/>
    <w:rsid w:val="02A0100D"/>
    <w:rsid w:val="02C7021E"/>
    <w:rsid w:val="02C85116"/>
    <w:rsid w:val="02F11201"/>
    <w:rsid w:val="02F40905"/>
    <w:rsid w:val="03072FCB"/>
    <w:rsid w:val="03137A56"/>
    <w:rsid w:val="031E231C"/>
    <w:rsid w:val="03372CE3"/>
    <w:rsid w:val="033F41CB"/>
    <w:rsid w:val="03470724"/>
    <w:rsid w:val="03BC3060"/>
    <w:rsid w:val="03C512EE"/>
    <w:rsid w:val="03C96488"/>
    <w:rsid w:val="03CA1855"/>
    <w:rsid w:val="0404385D"/>
    <w:rsid w:val="04241DF9"/>
    <w:rsid w:val="04A92473"/>
    <w:rsid w:val="04AB12A6"/>
    <w:rsid w:val="052753D4"/>
    <w:rsid w:val="052C68D4"/>
    <w:rsid w:val="0545004E"/>
    <w:rsid w:val="05454C13"/>
    <w:rsid w:val="055031D0"/>
    <w:rsid w:val="055545FA"/>
    <w:rsid w:val="056E5EBE"/>
    <w:rsid w:val="058D20F9"/>
    <w:rsid w:val="05A76180"/>
    <w:rsid w:val="05A93CD1"/>
    <w:rsid w:val="05A965C3"/>
    <w:rsid w:val="05C971C9"/>
    <w:rsid w:val="05F126F1"/>
    <w:rsid w:val="061756A3"/>
    <w:rsid w:val="062B5BD4"/>
    <w:rsid w:val="06467182"/>
    <w:rsid w:val="06884A78"/>
    <w:rsid w:val="06C4089F"/>
    <w:rsid w:val="06D967F8"/>
    <w:rsid w:val="07010F4A"/>
    <w:rsid w:val="07042705"/>
    <w:rsid w:val="07092170"/>
    <w:rsid w:val="0716217A"/>
    <w:rsid w:val="072332A9"/>
    <w:rsid w:val="076058BE"/>
    <w:rsid w:val="0793593B"/>
    <w:rsid w:val="079838F5"/>
    <w:rsid w:val="07993DD0"/>
    <w:rsid w:val="08206FB6"/>
    <w:rsid w:val="08284D93"/>
    <w:rsid w:val="082E62A1"/>
    <w:rsid w:val="085D5749"/>
    <w:rsid w:val="08700494"/>
    <w:rsid w:val="08927D9E"/>
    <w:rsid w:val="09297068"/>
    <w:rsid w:val="095B574F"/>
    <w:rsid w:val="09BB3682"/>
    <w:rsid w:val="09CA3DD9"/>
    <w:rsid w:val="0A2012BA"/>
    <w:rsid w:val="0A4C2E06"/>
    <w:rsid w:val="0A5506C4"/>
    <w:rsid w:val="0A6752A4"/>
    <w:rsid w:val="0A8D2326"/>
    <w:rsid w:val="0AF7177C"/>
    <w:rsid w:val="0B1529A5"/>
    <w:rsid w:val="0B272223"/>
    <w:rsid w:val="0B3A01DF"/>
    <w:rsid w:val="0B3A7E3B"/>
    <w:rsid w:val="0B89649D"/>
    <w:rsid w:val="0BB66978"/>
    <w:rsid w:val="0BB751E9"/>
    <w:rsid w:val="0BC83E52"/>
    <w:rsid w:val="0BCE0839"/>
    <w:rsid w:val="0C014201"/>
    <w:rsid w:val="0C016D16"/>
    <w:rsid w:val="0C4073F0"/>
    <w:rsid w:val="0C5959D7"/>
    <w:rsid w:val="0C695882"/>
    <w:rsid w:val="0C6A36D9"/>
    <w:rsid w:val="0C7B0E68"/>
    <w:rsid w:val="0C926600"/>
    <w:rsid w:val="0C996101"/>
    <w:rsid w:val="0CA657B3"/>
    <w:rsid w:val="0CB1341E"/>
    <w:rsid w:val="0D0756C8"/>
    <w:rsid w:val="0D3D7FE5"/>
    <w:rsid w:val="0D3E55EE"/>
    <w:rsid w:val="0D5E2915"/>
    <w:rsid w:val="0D88068C"/>
    <w:rsid w:val="0DA227C6"/>
    <w:rsid w:val="0DB93E90"/>
    <w:rsid w:val="0DC10D6F"/>
    <w:rsid w:val="0DD1513C"/>
    <w:rsid w:val="0E204666"/>
    <w:rsid w:val="0E3D1D3D"/>
    <w:rsid w:val="0E6329C3"/>
    <w:rsid w:val="0EDC10EC"/>
    <w:rsid w:val="0F2A046A"/>
    <w:rsid w:val="0F4025F9"/>
    <w:rsid w:val="0F8A3099"/>
    <w:rsid w:val="0F9E0E87"/>
    <w:rsid w:val="0FA7501E"/>
    <w:rsid w:val="0FC042CC"/>
    <w:rsid w:val="0FF30407"/>
    <w:rsid w:val="0FF3052E"/>
    <w:rsid w:val="0FF47CFA"/>
    <w:rsid w:val="0FFA64D0"/>
    <w:rsid w:val="10002D28"/>
    <w:rsid w:val="10052830"/>
    <w:rsid w:val="10227B72"/>
    <w:rsid w:val="10543DDF"/>
    <w:rsid w:val="105E06D0"/>
    <w:rsid w:val="106569F0"/>
    <w:rsid w:val="10662986"/>
    <w:rsid w:val="108325B8"/>
    <w:rsid w:val="10B31A56"/>
    <w:rsid w:val="10B96C9E"/>
    <w:rsid w:val="11705BCE"/>
    <w:rsid w:val="11971A75"/>
    <w:rsid w:val="11FC6771"/>
    <w:rsid w:val="1202026F"/>
    <w:rsid w:val="12100183"/>
    <w:rsid w:val="124B36B4"/>
    <w:rsid w:val="12770685"/>
    <w:rsid w:val="12787B8E"/>
    <w:rsid w:val="12824618"/>
    <w:rsid w:val="1283501D"/>
    <w:rsid w:val="129054A2"/>
    <w:rsid w:val="129578F9"/>
    <w:rsid w:val="12B4749D"/>
    <w:rsid w:val="12DE64A5"/>
    <w:rsid w:val="13420418"/>
    <w:rsid w:val="13451014"/>
    <w:rsid w:val="13532A01"/>
    <w:rsid w:val="135532BF"/>
    <w:rsid w:val="13A3059B"/>
    <w:rsid w:val="13A63789"/>
    <w:rsid w:val="13AC4ADC"/>
    <w:rsid w:val="13F233F7"/>
    <w:rsid w:val="145B3DAB"/>
    <w:rsid w:val="1460209A"/>
    <w:rsid w:val="14617856"/>
    <w:rsid w:val="146A2540"/>
    <w:rsid w:val="14840007"/>
    <w:rsid w:val="148C3E72"/>
    <w:rsid w:val="149978A4"/>
    <w:rsid w:val="14B10990"/>
    <w:rsid w:val="14B475E2"/>
    <w:rsid w:val="14C35D35"/>
    <w:rsid w:val="14EA0057"/>
    <w:rsid w:val="14EB7CB9"/>
    <w:rsid w:val="14ED7D85"/>
    <w:rsid w:val="150816F7"/>
    <w:rsid w:val="153A299F"/>
    <w:rsid w:val="1566277B"/>
    <w:rsid w:val="15665972"/>
    <w:rsid w:val="15720F81"/>
    <w:rsid w:val="15AA6603"/>
    <w:rsid w:val="15B838EC"/>
    <w:rsid w:val="15D04935"/>
    <w:rsid w:val="15EE17F6"/>
    <w:rsid w:val="15EF772C"/>
    <w:rsid w:val="15F45AE7"/>
    <w:rsid w:val="160B4DD3"/>
    <w:rsid w:val="16173039"/>
    <w:rsid w:val="161D159F"/>
    <w:rsid w:val="16277BC8"/>
    <w:rsid w:val="16734E80"/>
    <w:rsid w:val="16805556"/>
    <w:rsid w:val="168735A5"/>
    <w:rsid w:val="16AB4873"/>
    <w:rsid w:val="17105035"/>
    <w:rsid w:val="172F1CD0"/>
    <w:rsid w:val="17442CD3"/>
    <w:rsid w:val="175560EF"/>
    <w:rsid w:val="178D7558"/>
    <w:rsid w:val="17AB27CC"/>
    <w:rsid w:val="17B350BC"/>
    <w:rsid w:val="17C76BF7"/>
    <w:rsid w:val="17CB5132"/>
    <w:rsid w:val="17D62910"/>
    <w:rsid w:val="187C5B28"/>
    <w:rsid w:val="189809FD"/>
    <w:rsid w:val="18C27F89"/>
    <w:rsid w:val="18CA7481"/>
    <w:rsid w:val="18FE6008"/>
    <w:rsid w:val="193539C3"/>
    <w:rsid w:val="19947822"/>
    <w:rsid w:val="19AC427C"/>
    <w:rsid w:val="19AE3364"/>
    <w:rsid w:val="19B468E8"/>
    <w:rsid w:val="19C84B61"/>
    <w:rsid w:val="1A0747B5"/>
    <w:rsid w:val="1A101138"/>
    <w:rsid w:val="1A1032A8"/>
    <w:rsid w:val="1A4D3C1A"/>
    <w:rsid w:val="1AC41377"/>
    <w:rsid w:val="1ADE0360"/>
    <w:rsid w:val="1AE52041"/>
    <w:rsid w:val="1AEE705E"/>
    <w:rsid w:val="1AFA1F8C"/>
    <w:rsid w:val="1B3068F2"/>
    <w:rsid w:val="1B340B12"/>
    <w:rsid w:val="1B40082A"/>
    <w:rsid w:val="1B7A6FAC"/>
    <w:rsid w:val="1B917BA1"/>
    <w:rsid w:val="1B92317A"/>
    <w:rsid w:val="1BDD7073"/>
    <w:rsid w:val="1C460BF3"/>
    <w:rsid w:val="1C4B725A"/>
    <w:rsid w:val="1C7D605F"/>
    <w:rsid w:val="1C8205A5"/>
    <w:rsid w:val="1CAC0A75"/>
    <w:rsid w:val="1CC54E7B"/>
    <w:rsid w:val="1CC562D4"/>
    <w:rsid w:val="1D002202"/>
    <w:rsid w:val="1D631F95"/>
    <w:rsid w:val="1D865B75"/>
    <w:rsid w:val="1D940678"/>
    <w:rsid w:val="1DA449BC"/>
    <w:rsid w:val="1DC43D55"/>
    <w:rsid w:val="1DD66819"/>
    <w:rsid w:val="1DF54BDC"/>
    <w:rsid w:val="1E014E87"/>
    <w:rsid w:val="1E2C4336"/>
    <w:rsid w:val="1E2D5D07"/>
    <w:rsid w:val="1E371E7E"/>
    <w:rsid w:val="1E5D646A"/>
    <w:rsid w:val="1E6C28AB"/>
    <w:rsid w:val="1E8D6610"/>
    <w:rsid w:val="1EAA69C8"/>
    <w:rsid w:val="1EB75F17"/>
    <w:rsid w:val="1EB847B8"/>
    <w:rsid w:val="1EC452ED"/>
    <w:rsid w:val="1EDF6711"/>
    <w:rsid w:val="1F1379A6"/>
    <w:rsid w:val="1F4063FC"/>
    <w:rsid w:val="1F6F655D"/>
    <w:rsid w:val="1FF339F6"/>
    <w:rsid w:val="20192654"/>
    <w:rsid w:val="201A07A0"/>
    <w:rsid w:val="202518EA"/>
    <w:rsid w:val="20376099"/>
    <w:rsid w:val="20462D96"/>
    <w:rsid w:val="204B3694"/>
    <w:rsid w:val="204E50BB"/>
    <w:rsid w:val="20617984"/>
    <w:rsid w:val="207A0762"/>
    <w:rsid w:val="209734BF"/>
    <w:rsid w:val="20AB6226"/>
    <w:rsid w:val="20AD138D"/>
    <w:rsid w:val="20BE114F"/>
    <w:rsid w:val="20D629C0"/>
    <w:rsid w:val="20E94441"/>
    <w:rsid w:val="20F17F4B"/>
    <w:rsid w:val="20FF03D0"/>
    <w:rsid w:val="21233399"/>
    <w:rsid w:val="212B1B43"/>
    <w:rsid w:val="21421E2A"/>
    <w:rsid w:val="214737B3"/>
    <w:rsid w:val="21580D34"/>
    <w:rsid w:val="21586AA1"/>
    <w:rsid w:val="218A53E1"/>
    <w:rsid w:val="21981A5D"/>
    <w:rsid w:val="21A26BB6"/>
    <w:rsid w:val="21AF0C84"/>
    <w:rsid w:val="21B14748"/>
    <w:rsid w:val="21E25BA7"/>
    <w:rsid w:val="21FA32BF"/>
    <w:rsid w:val="22311627"/>
    <w:rsid w:val="228C10D2"/>
    <w:rsid w:val="228D4ACB"/>
    <w:rsid w:val="229E4FA2"/>
    <w:rsid w:val="22AD55BC"/>
    <w:rsid w:val="22C65E6D"/>
    <w:rsid w:val="23152BAD"/>
    <w:rsid w:val="23282CCB"/>
    <w:rsid w:val="234C746F"/>
    <w:rsid w:val="234D4175"/>
    <w:rsid w:val="23594B33"/>
    <w:rsid w:val="236C29AD"/>
    <w:rsid w:val="23830694"/>
    <w:rsid w:val="23B56472"/>
    <w:rsid w:val="23C71142"/>
    <w:rsid w:val="23DC7D79"/>
    <w:rsid w:val="23E37532"/>
    <w:rsid w:val="23ED1154"/>
    <w:rsid w:val="23F34A6A"/>
    <w:rsid w:val="2400173A"/>
    <w:rsid w:val="241B6CAC"/>
    <w:rsid w:val="242D7787"/>
    <w:rsid w:val="243C1A6F"/>
    <w:rsid w:val="24410534"/>
    <w:rsid w:val="24550FF4"/>
    <w:rsid w:val="245D3CDE"/>
    <w:rsid w:val="245E5743"/>
    <w:rsid w:val="24671606"/>
    <w:rsid w:val="246C6F8C"/>
    <w:rsid w:val="24D70E74"/>
    <w:rsid w:val="2506426E"/>
    <w:rsid w:val="250A6589"/>
    <w:rsid w:val="2518646A"/>
    <w:rsid w:val="25297F01"/>
    <w:rsid w:val="253568D6"/>
    <w:rsid w:val="257577AB"/>
    <w:rsid w:val="25A47AB6"/>
    <w:rsid w:val="25A80F59"/>
    <w:rsid w:val="25B5294C"/>
    <w:rsid w:val="25C1313A"/>
    <w:rsid w:val="2601725B"/>
    <w:rsid w:val="2626523D"/>
    <w:rsid w:val="26276160"/>
    <w:rsid w:val="264640F4"/>
    <w:rsid w:val="26557B61"/>
    <w:rsid w:val="265A5B36"/>
    <w:rsid w:val="265B422E"/>
    <w:rsid w:val="26660D71"/>
    <w:rsid w:val="26727680"/>
    <w:rsid w:val="26774052"/>
    <w:rsid w:val="26825148"/>
    <w:rsid w:val="2685010B"/>
    <w:rsid w:val="26A60170"/>
    <w:rsid w:val="26B119E2"/>
    <w:rsid w:val="27130960"/>
    <w:rsid w:val="272B4872"/>
    <w:rsid w:val="277656A9"/>
    <w:rsid w:val="277B597E"/>
    <w:rsid w:val="278A135C"/>
    <w:rsid w:val="27935F38"/>
    <w:rsid w:val="27D16376"/>
    <w:rsid w:val="27E81333"/>
    <w:rsid w:val="280403BE"/>
    <w:rsid w:val="28142B9F"/>
    <w:rsid w:val="28155467"/>
    <w:rsid w:val="28173230"/>
    <w:rsid w:val="281A1E6A"/>
    <w:rsid w:val="28280118"/>
    <w:rsid w:val="28382A9D"/>
    <w:rsid w:val="283E74FF"/>
    <w:rsid w:val="284478DC"/>
    <w:rsid w:val="28496D44"/>
    <w:rsid w:val="28534DE2"/>
    <w:rsid w:val="285371FF"/>
    <w:rsid w:val="28826F89"/>
    <w:rsid w:val="28975142"/>
    <w:rsid w:val="28A23A25"/>
    <w:rsid w:val="28BA1B58"/>
    <w:rsid w:val="28C5510B"/>
    <w:rsid w:val="28CB50BC"/>
    <w:rsid w:val="28CD5E97"/>
    <w:rsid w:val="28F849A3"/>
    <w:rsid w:val="292B1D06"/>
    <w:rsid w:val="2979783E"/>
    <w:rsid w:val="297F02D2"/>
    <w:rsid w:val="29825C0E"/>
    <w:rsid w:val="29A63294"/>
    <w:rsid w:val="29ED5084"/>
    <w:rsid w:val="2A021BBF"/>
    <w:rsid w:val="2A2A4069"/>
    <w:rsid w:val="2A881615"/>
    <w:rsid w:val="2AA92BC5"/>
    <w:rsid w:val="2ACE6E35"/>
    <w:rsid w:val="2AFB3A9B"/>
    <w:rsid w:val="2B0E0BFA"/>
    <w:rsid w:val="2B420209"/>
    <w:rsid w:val="2B502323"/>
    <w:rsid w:val="2B5D46D6"/>
    <w:rsid w:val="2B670B9C"/>
    <w:rsid w:val="2B6E1AA2"/>
    <w:rsid w:val="2B8A5EFE"/>
    <w:rsid w:val="2B9F5CA4"/>
    <w:rsid w:val="2BA4259E"/>
    <w:rsid w:val="2BA52BCD"/>
    <w:rsid w:val="2BED63EC"/>
    <w:rsid w:val="2C146AFA"/>
    <w:rsid w:val="2C216BDA"/>
    <w:rsid w:val="2C3511D2"/>
    <w:rsid w:val="2C6563FC"/>
    <w:rsid w:val="2C87651F"/>
    <w:rsid w:val="2C9D15CB"/>
    <w:rsid w:val="2CAA5354"/>
    <w:rsid w:val="2CC6735C"/>
    <w:rsid w:val="2CC67F95"/>
    <w:rsid w:val="2CD70999"/>
    <w:rsid w:val="2CDD0D9B"/>
    <w:rsid w:val="2CEE309E"/>
    <w:rsid w:val="2CF97A51"/>
    <w:rsid w:val="2D28600F"/>
    <w:rsid w:val="2DA509DF"/>
    <w:rsid w:val="2DA73723"/>
    <w:rsid w:val="2E193FD6"/>
    <w:rsid w:val="2E6F51B2"/>
    <w:rsid w:val="2E7F0A77"/>
    <w:rsid w:val="2EA009A7"/>
    <w:rsid w:val="2EA06468"/>
    <w:rsid w:val="2EDC5342"/>
    <w:rsid w:val="2EF40DF9"/>
    <w:rsid w:val="2EFD37B0"/>
    <w:rsid w:val="2F0143BB"/>
    <w:rsid w:val="2F1B2A51"/>
    <w:rsid w:val="2F273935"/>
    <w:rsid w:val="2F314AE5"/>
    <w:rsid w:val="2F833382"/>
    <w:rsid w:val="2F88779D"/>
    <w:rsid w:val="2F8E6B7D"/>
    <w:rsid w:val="2F9743F1"/>
    <w:rsid w:val="2FED2822"/>
    <w:rsid w:val="2FF54EBB"/>
    <w:rsid w:val="300333ED"/>
    <w:rsid w:val="30165636"/>
    <w:rsid w:val="302770B4"/>
    <w:rsid w:val="30297AC7"/>
    <w:rsid w:val="304972F0"/>
    <w:rsid w:val="306A05FA"/>
    <w:rsid w:val="30BE0E55"/>
    <w:rsid w:val="3126316C"/>
    <w:rsid w:val="316E05C4"/>
    <w:rsid w:val="318F0444"/>
    <w:rsid w:val="319E3C44"/>
    <w:rsid w:val="31A561CC"/>
    <w:rsid w:val="31A828B1"/>
    <w:rsid w:val="31EE2CFF"/>
    <w:rsid w:val="321773D7"/>
    <w:rsid w:val="321D4F50"/>
    <w:rsid w:val="32382761"/>
    <w:rsid w:val="32410467"/>
    <w:rsid w:val="327E186C"/>
    <w:rsid w:val="328513E7"/>
    <w:rsid w:val="32882122"/>
    <w:rsid w:val="329A5D13"/>
    <w:rsid w:val="330668F2"/>
    <w:rsid w:val="3315368D"/>
    <w:rsid w:val="331A5160"/>
    <w:rsid w:val="332B1D81"/>
    <w:rsid w:val="333804CB"/>
    <w:rsid w:val="33752B5A"/>
    <w:rsid w:val="337A714B"/>
    <w:rsid w:val="33916B0F"/>
    <w:rsid w:val="339F2FB9"/>
    <w:rsid w:val="33B85C94"/>
    <w:rsid w:val="33CF57BD"/>
    <w:rsid w:val="33D4141A"/>
    <w:rsid w:val="33E23B54"/>
    <w:rsid w:val="343F2471"/>
    <w:rsid w:val="34711C15"/>
    <w:rsid w:val="34781CB1"/>
    <w:rsid w:val="34965437"/>
    <w:rsid w:val="349E07D4"/>
    <w:rsid w:val="34A36F54"/>
    <w:rsid w:val="34CF6146"/>
    <w:rsid w:val="34D01293"/>
    <w:rsid w:val="34D73264"/>
    <w:rsid w:val="35153F2C"/>
    <w:rsid w:val="351E7D05"/>
    <w:rsid w:val="353E2343"/>
    <w:rsid w:val="356B2322"/>
    <w:rsid w:val="35776089"/>
    <w:rsid w:val="357B0A70"/>
    <w:rsid w:val="35864CB8"/>
    <w:rsid w:val="35DB4368"/>
    <w:rsid w:val="35FE0423"/>
    <w:rsid w:val="360722EC"/>
    <w:rsid w:val="36247001"/>
    <w:rsid w:val="363D51B4"/>
    <w:rsid w:val="36801334"/>
    <w:rsid w:val="36A17ABA"/>
    <w:rsid w:val="36C6656E"/>
    <w:rsid w:val="36E2774A"/>
    <w:rsid w:val="36E65664"/>
    <w:rsid w:val="36F759BB"/>
    <w:rsid w:val="37126800"/>
    <w:rsid w:val="373F6165"/>
    <w:rsid w:val="37482935"/>
    <w:rsid w:val="374E1B4F"/>
    <w:rsid w:val="376B6456"/>
    <w:rsid w:val="37767D8B"/>
    <w:rsid w:val="37AC7F9A"/>
    <w:rsid w:val="37D815DB"/>
    <w:rsid w:val="37E217C3"/>
    <w:rsid w:val="38082DD3"/>
    <w:rsid w:val="38414E98"/>
    <w:rsid w:val="3855275E"/>
    <w:rsid w:val="388221F1"/>
    <w:rsid w:val="38B077B9"/>
    <w:rsid w:val="38BE7B8B"/>
    <w:rsid w:val="38D82A92"/>
    <w:rsid w:val="39413746"/>
    <w:rsid w:val="3955621D"/>
    <w:rsid w:val="395C0B30"/>
    <w:rsid w:val="39850F69"/>
    <w:rsid w:val="39860F1C"/>
    <w:rsid w:val="39CB17F5"/>
    <w:rsid w:val="39DD0BE2"/>
    <w:rsid w:val="39DD2854"/>
    <w:rsid w:val="39F43B54"/>
    <w:rsid w:val="39FC0C68"/>
    <w:rsid w:val="3A1D73CF"/>
    <w:rsid w:val="3A2B4323"/>
    <w:rsid w:val="3A4F13C5"/>
    <w:rsid w:val="3A823B6E"/>
    <w:rsid w:val="3AB07CBF"/>
    <w:rsid w:val="3ABB2DFE"/>
    <w:rsid w:val="3AC60C24"/>
    <w:rsid w:val="3AD1405F"/>
    <w:rsid w:val="3AD94515"/>
    <w:rsid w:val="3AE168D2"/>
    <w:rsid w:val="3AE25F01"/>
    <w:rsid w:val="3AE86016"/>
    <w:rsid w:val="3AF07A36"/>
    <w:rsid w:val="3B164D63"/>
    <w:rsid w:val="3B223353"/>
    <w:rsid w:val="3B3214C6"/>
    <w:rsid w:val="3B614D12"/>
    <w:rsid w:val="3B657529"/>
    <w:rsid w:val="3B912ED8"/>
    <w:rsid w:val="3BAA57FF"/>
    <w:rsid w:val="3BAF3BF6"/>
    <w:rsid w:val="3BD849CE"/>
    <w:rsid w:val="3BF46E05"/>
    <w:rsid w:val="3C3E185A"/>
    <w:rsid w:val="3C42588F"/>
    <w:rsid w:val="3C5F0073"/>
    <w:rsid w:val="3C603ADB"/>
    <w:rsid w:val="3CD64A28"/>
    <w:rsid w:val="3CE6528E"/>
    <w:rsid w:val="3CFF2087"/>
    <w:rsid w:val="3D301E91"/>
    <w:rsid w:val="3D307B65"/>
    <w:rsid w:val="3D333891"/>
    <w:rsid w:val="3D642494"/>
    <w:rsid w:val="3D663E07"/>
    <w:rsid w:val="3D88314A"/>
    <w:rsid w:val="3DE72D72"/>
    <w:rsid w:val="3DEA031F"/>
    <w:rsid w:val="3E053992"/>
    <w:rsid w:val="3E13114B"/>
    <w:rsid w:val="3E343CEA"/>
    <w:rsid w:val="3E504E19"/>
    <w:rsid w:val="3E744CC0"/>
    <w:rsid w:val="3E7B2D30"/>
    <w:rsid w:val="3E810D02"/>
    <w:rsid w:val="3E931DDF"/>
    <w:rsid w:val="3EBF5506"/>
    <w:rsid w:val="3ED35493"/>
    <w:rsid w:val="3EDC7C15"/>
    <w:rsid w:val="3EF41ABD"/>
    <w:rsid w:val="3F144AC7"/>
    <w:rsid w:val="3F191016"/>
    <w:rsid w:val="3F636EA8"/>
    <w:rsid w:val="3F7D571B"/>
    <w:rsid w:val="3F9357EF"/>
    <w:rsid w:val="3FB71D4E"/>
    <w:rsid w:val="3FE656FD"/>
    <w:rsid w:val="403623E4"/>
    <w:rsid w:val="404039D9"/>
    <w:rsid w:val="406F1703"/>
    <w:rsid w:val="40792B84"/>
    <w:rsid w:val="409C4691"/>
    <w:rsid w:val="40F304DC"/>
    <w:rsid w:val="41435521"/>
    <w:rsid w:val="416B1554"/>
    <w:rsid w:val="41AE514A"/>
    <w:rsid w:val="41CE51FB"/>
    <w:rsid w:val="41E81B8E"/>
    <w:rsid w:val="41EF4316"/>
    <w:rsid w:val="42155988"/>
    <w:rsid w:val="42574E89"/>
    <w:rsid w:val="426035C0"/>
    <w:rsid w:val="426540B4"/>
    <w:rsid w:val="427D2535"/>
    <w:rsid w:val="428A5797"/>
    <w:rsid w:val="428A5C45"/>
    <w:rsid w:val="42CB4081"/>
    <w:rsid w:val="430110F4"/>
    <w:rsid w:val="43085928"/>
    <w:rsid w:val="43107E04"/>
    <w:rsid w:val="431B0804"/>
    <w:rsid w:val="433A5FAF"/>
    <w:rsid w:val="43A22AD9"/>
    <w:rsid w:val="43DD5535"/>
    <w:rsid w:val="440B274F"/>
    <w:rsid w:val="4412773D"/>
    <w:rsid w:val="443109DF"/>
    <w:rsid w:val="444F4083"/>
    <w:rsid w:val="44CA4A09"/>
    <w:rsid w:val="44E05FCF"/>
    <w:rsid w:val="44F359EE"/>
    <w:rsid w:val="450C508A"/>
    <w:rsid w:val="45237B26"/>
    <w:rsid w:val="452921DC"/>
    <w:rsid w:val="45326554"/>
    <w:rsid w:val="45741DC6"/>
    <w:rsid w:val="458E062A"/>
    <w:rsid w:val="45957823"/>
    <w:rsid w:val="45A02792"/>
    <w:rsid w:val="45B10E54"/>
    <w:rsid w:val="45CE434D"/>
    <w:rsid w:val="45DA5563"/>
    <w:rsid w:val="45FA33B3"/>
    <w:rsid w:val="46213CF7"/>
    <w:rsid w:val="46560B33"/>
    <w:rsid w:val="465B6692"/>
    <w:rsid w:val="46895F67"/>
    <w:rsid w:val="46A80F02"/>
    <w:rsid w:val="46B31B37"/>
    <w:rsid w:val="46F76D4A"/>
    <w:rsid w:val="47143EF4"/>
    <w:rsid w:val="471811F4"/>
    <w:rsid w:val="472B70A2"/>
    <w:rsid w:val="47334747"/>
    <w:rsid w:val="473F4498"/>
    <w:rsid w:val="47563805"/>
    <w:rsid w:val="47693130"/>
    <w:rsid w:val="477760E3"/>
    <w:rsid w:val="47AD13D4"/>
    <w:rsid w:val="47D034ED"/>
    <w:rsid w:val="47D227E0"/>
    <w:rsid w:val="47D30622"/>
    <w:rsid w:val="47D3081F"/>
    <w:rsid w:val="47F47EA3"/>
    <w:rsid w:val="47FB138F"/>
    <w:rsid w:val="481E2A2B"/>
    <w:rsid w:val="481F29C0"/>
    <w:rsid w:val="48264830"/>
    <w:rsid w:val="486841CB"/>
    <w:rsid w:val="487242E6"/>
    <w:rsid w:val="4897626E"/>
    <w:rsid w:val="489D0A4A"/>
    <w:rsid w:val="48A42835"/>
    <w:rsid w:val="48B30570"/>
    <w:rsid w:val="48C22118"/>
    <w:rsid w:val="48ED52E8"/>
    <w:rsid w:val="491221A8"/>
    <w:rsid w:val="492504A4"/>
    <w:rsid w:val="49386804"/>
    <w:rsid w:val="49480DA7"/>
    <w:rsid w:val="494C3882"/>
    <w:rsid w:val="49551929"/>
    <w:rsid w:val="496B485B"/>
    <w:rsid w:val="49AC0DBD"/>
    <w:rsid w:val="49B4507E"/>
    <w:rsid w:val="49B96E49"/>
    <w:rsid w:val="49C957FD"/>
    <w:rsid w:val="49CC72E2"/>
    <w:rsid w:val="49F50059"/>
    <w:rsid w:val="49FB44D5"/>
    <w:rsid w:val="4A7518CA"/>
    <w:rsid w:val="4ABC4DE5"/>
    <w:rsid w:val="4AC22B4F"/>
    <w:rsid w:val="4ACB303C"/>
    <w:rsid w:val="4AE47BB4"/>
    <w:rsid w:val="4B0F71DB"/>
    <w:rsid w:val="4B18683A"/>
    <w:rsid w:val="4B1D33D8"/>
    <w:rsid w:val="4B280A30"/>
    <w:rsid w:val="4B412C4B"/>
    <w:rsid w:val="4B4F7FDF"/>
    <w:rsid w:val="4B513485"/>
    <w:rsid w:val="4B5E5386"/>
    <w:rsid w:val="4B6A1600"/>
    <w:rsid w:val="4B6A2F43"/>
    <w:rsid w:val="4B711188"/>
    <w:rsid w:val="4BA00D1B"/>
    <w:rsid w:val="4BA1544D"/>
    <w:rsid w:val="4BF14B06"/>
    <w:rsid w:val="4CB43C3F"/>
    <w:rsid w:val="4CBB6517"/>
    <w:rsid w:val="4CBD7532"/>
    <w:rsid w:val="4CCA2A81"/>
    <w:rsid w:val="4CD10A04"/>
    <w:rsid w:val="4D3E3171"/>
    <w:rsid w:val="4D4C1C03"/>
    <w:rsid w:val="4D5C4904"/>
    <w:rsid w:val="4D8F751A"/>
    <w:rsid w:val="4DB1134A"/>
    <w:rsid w:val="4DED15A7"/>
    <w:rsid w:val="4DF94B69"/>
    <w:rsid w:val="4E3836A4"/>
    <w:rsid w:val="4E387702"/>
    <w:rsid w:val="4E6F16A7"/>
    <w:rsid w:val="4E8F014A"/>
    <w:rsid w:val="4E92374A"/>
    <w:rsid w:val="4F057850"/>
    <w:rsid w:val="4F0E07FD"/>
    <w:rsid w:val="4F595C15"/>
    <w:rsid w:val="4F690157"/>
    <w:rsid w:val="4F8720D6"/>
    <w:rsid w:val="4FA50955"/>
    <w:rsid w:val="4FA600F9"/>
    <w:rsid w:val="500125D9"/>
    <w:rsid w:val="50193D32"/>
    <w:rsid w:val="501B42C6"/>
    <w:rsid w:val="505211F8"/>
    <w:rsid w:val="507C66BB"/>
    <w:rsid w:val="50A35B13"/>
    <w:rsid w:val="50B16C8B"/>
    <w:rsid w:val="50CE6F74"/>
    <w:rsid w:val="50D94748"/>
    <w:rsid w:val="5101350F"/>
    <w:rsid w:val="51104E62"/>
    <w:rsid w:val="51282464"/>
    <w:rsid w:val="513A2B2D"/>
    <w:rsid w:val="516649DA"/>
    <w:rsid w:val="516A206F"/>
    <w:rsid w:val="51777C57"/>
    <w:rsid w:val="51A43112"/>
    <w:rsid w:val="51C212B1"/>
    <w:rsid w:val="51DB1223"/>
    <w:rsid w:val="51DE0AAF"/>
    <w:rsid w:val="51DF7ECE"/>
    <w:rsid w:val="520C6661"/>
    <w:rsid w:val="52101FB8"/>
    <w:rsid w:val="52233080"/>
    <w:rsid w:val="525C2C39"/>
    <w:rsid w:val="526F574B"/>
    <w:rsid w:val="528256D2"/>
    <w:rsid w:val="52897F05"/>
    <w:rsid w:val="529D5789"/>
    <w:rsid w:val="52A314B4"/>
    <w:rsid w:val="52A81D58"/>
    <w:rsid w:val="531407F1"/>
    <w:rsid w:val="532425C5"/>
    <w:rsid w:val="53343BA7"/>
    <w:rsid w:val="533C263D"/>
    <w:rsid w:val="5380488D"/>
    <w:rsid w:val="539619AA"/>
    <w:rsid w:val="53F413AE"/>
    <w:rsid w:val="540146B2"/>
    <w:rsid w:val="54042AAC"/>
    <w:rsid w:val="541267DD"/>
    <w:rsid w:val="54247B07"/>
    <w:rsid w:val="542A3CDA"/>
    <w:rsid w:val="542E385F"/>
    <w:rsid w:val="54374148"/>
    <w:rsid w:val="545C0F2E"/>
    <w:rsid w:val="54787D65"/>
    <w:rsid w:val="549B4A60"/>
    <w:rsid w:val="54CF184C"/>
    <w:rsid w:val="55185E64"/>
    <w:rsid w:val="55475A25"/>
    <w:rsid w:val="556544AB"/>
    <w:rsid w:val="558C6C2C"/>
    <w:rsid w:val="559A5393"/>
    <w:rsid w:val="55A63FD6"/>
    <w:rsid w:val="55B55550"/>
    <w:rsid w:val="55B718E7"/>
    <w:rsid w:val="55C61646"/>
    <w:rsid w:val="55D268B1"/>
    <w:rsid w:val="55D7743B"/>
    <w:rsid w:val="55F965A0"/>
    <w:rsid w:val="56030B81"/>
    <w:rsid w:val="5613334F"/>
    <w:rsid w:val="561B09B4"/>
    <w:rsid w:val="562F0F62"/>
    <w:rsid w:val="563919E3"/>
    <w:rsid w:val="56391B82"/>
    <w:rsid w:val="564E64EE"/>
    <w:rsid w:val="566A422B"/>
    <w:rsid w:val="566C398B"/>
    <w:rsid w:val="569D1245"/>
    <w:rsid w:val="56B52BFF"/>
    <w:rsid w:val="56BD17FD"/>
    <w:rsid w:val="56DB1F4A"/>
    <w:rsid w:val="56E04BDF"/>
    <w:rsid w:val="56F40416"/>
    <w:rsid w:val="56F47464"/>
    <w:rsid w:val="57043D92"/>
    <w:rsid w:val="570A7CEC"/>
    <w:rsid w:val="57160B6A"/>
    <w:rsid w:val="5716702A"/>
    <w:rsid w:val="573141FF"/>
    <w:rsid w:val="574742C9"/>
    <w:rsid w:val="57531520"/>
    <w:rsid w:val="5767666A"/>
    <w:rsid w:val="576B47A4"/>
    <w:rsid w:val="5799116D"/>
    <w:rsid w:val="57A24AFA"/>
    <w:rsid w:val="57C80A1B"/>
    <w:rsid w:val="57C9332F"/>
    <w:rsid w:val="57D32C2F"/>
    <w:rsid w:val="57FC1660"/>
    <w:rsid w:val="580C5285"/>
    <w:rsid w:val="58592A2D"/>
    <w:rsid w:val="587765B1"/>
    <w:rsid w:val="588F6350"/>
    <w:rsid w:val="589E1165"/>
    <w:rsid w:val="58A40F7D"/>
    <w:rsid w:val="59035C80"/>
    <w:rsid w:val="5904437B"/>
    <w:rsid w:val="5944645A"/>
    <w:rsid w:val="597205F7"/>
    <w:rsid w:val="598B1CE9"/>
    <w:rsid w:val="59DA5095"/>
    <w:rsid w:val="59F077B6"/>
    <w:rsid w:val="59F24434"/>
    <w:rsid w:val="5A125B64"/>
    <w:rsid w:val="5A2C0980"/>
    <w:rsid w:val="5A474752"/>
    <w:rsid w:val="5A5C67C5"/>
    <w:rsid w:val="5A6422E9"/>
    <w:rsid w:val="5A8E36D4"/>
    <w:rsid w:val="5AA22318"/>
    <w:rsid w:val="5AA36F71"/>
    <w:rsid w:val="5AAB28C9"/>
    <w:rsid w:val="5AAF33DA"/>
    <w:rsid w:val="5AE13EB8"/>
    <w:rsid w:val="5AE16465"/>
    <w:rsid w:val="5AE703E7"/>
    <w:rsid w:val="5B73051B"/>
    <w:rsid w:val="5B823F0C"/>
    <w:rsid w:val="5B913C9C"/>
    <w:rsid w:val="5B993970"/>
    <w:rsid w:val="5BA87450"/>
    <w:rsid w:val="5C052728"/>
    <w:rsid w:val="5C2440B8"/>
    <w:rsid w:val="5C2C5BE8"/>
    <w:rsid w:val="5C4C2E5B"/>
    <w:rsid w:val="5C8346B9"/>
    <w:rsid w:val="5C855582"/>
    <w:rsid w:val="5C906BD1"/>
    <w:rsid w:val="5CC45963"/>
    <w:rsid w:val="5CD72CA8"/>
    <w:rsid w:val="5D0C6070"/>
    <w:rsid w:val="5D3D5F79"/>
    <w:rsid w:val="5DBE5861"/>
    <w:rsid w:val="5DC41935"/>
    <w:rsid w:val="5E2F232D"/>
    <w:rsid w:val="5E470549"/>
    <w:rsid w:val="5E6627CB"/>
    <w:rsid w:val="5E873381"/>
    <w:rsid w:val="5EF6240F"/>
    <w:rsid w:val="5F204A37"/>
    <w:rsid w:val="5F4621F3"/>
    <w:rsid w:val="5F4B4422"/>
    <w:rsid w:val="5F500348"/>
    <w:rsid w:val="5F502000"/>
    <w:rsid w:val="5F5367D3"/>
    <w:rsid w:val="5F703480"/>
    <w:rsid w:val="5F98251E"/>
    <w:rsid w:val="5FD43B95"/>
    <w:rsid w:val="5FED1A6A"/>
    <w:rsid w:val="5FF06C7D"/>
    <w:rsid w:val="5FFB4EE0"/>
    <w:rsid w:val="60195CC5"/>
    <w:rsid w:val="6019764A"/>
    <w:rsid w:val="6029188F"/>
    <w:rsid w:val="602F5B10"/>
    <w:rsid w:val="604A5DF7"/>
    <w:rsid w:val="60533B3B"/>
    <w:rsid w:val="60A04985"/>
    <w:rsid w:val="60AD6AC2"/>
    <w:rsid w:val="60E01BB4"/>
    <w:rsid w:val="60FC080E"/>
    <w:rsid w:val="61013E67"/>
    <w:rsid w:val="612D1165"/>
    <w:rsid w:val="61607807"/>
    <w:rsid w:val="61674A66"/>
    <w:rsid w:val="61CE27DB"/>
    <w:rsid w:val="61D65C3B"/>
    <w:rsid w:val="61DD2242"/>
    <w:rsid w:val="61E123DB"/>
    <w:rsid w:val="61F27558"/>
    <w:rsid w:val="62065CB8"/>
    <w:rsid w:val="621C1EE7"/>
    <w:rsid w:val="624C5E1C"/>
    <w:rsid w:val="62503173"/>
    <w:rsid w:val="62622CB6"/>
    <w:rsid w:val="62802454"/>
    <w:rsid w:val="628B7116"/>
    <w:rsid w:val="629D36FD"/>
    <w:rsid w:val="62AE120F"/>
    <w:rsid w:val="62BA64B1"/>
    <w:rsid w:val="62FC09D8"/>
    <w:rsid w:val="63290AAC"/>
    <w:rsid w:val="632A392C"/>
    <w:rsid w:val="635A375E"/>
    <w:rsid w:val="63723B07"/>
    <w:rsid w:val="63A826B1"/>
    <w:rsid w:val="63AF7383"/>
    <w:rsid w:val="63B32F05"/>
    <w:rsid w:val="63BB24C0"/>
    <w:rsid w:val="63D83CED"/>
    <w:rsid w:val="63F14B03"/>
    <w:rsid w:val="63FF1E79"/>
    <w:rsid w:val="646E4C5D"/>
    <w:rsid w:val="647C0E24"/>
    <w:rsid w:val="648A5160"/>
    <w:rsid w:val="649731C7"/>
    <w:rsid w:val="64A81AE2"/>
    <w:rsid w:val="64D06817"/>
    <w:rsid w:val="64D227EF"/>
    <w:rsid w:val="64FF442E"/>
    <w:rsid w:val="65066D6D"/>
    <w:rsid w:val="651D7810"/>
    <w:rsid w:val="653F7652"/>
    <w:rsid w:val="654411F1"/>
    <w:rsid w:val="654A02F4"/>
    <w:rsid w:val="65B80320"/>
    <w:rsid w:val="66132B20"/>
    <w:rsid w:val="661978DC"/>
    <w:rsid w:val="662076F3"/>
    <w:rsid w:val="66241E0C"/>
    <w:rsid w:val="662D1F9D"/>
    <w:rsid w:val="662F454E"/>
    <w:rsid w:val="667E1E01"/>
    <w:rsid w:val="668D6BEB"/>
    <w:rsid w:val="66C21986"/>
    <w:rsid w:val="66CD353B"/>
    <w:rsid w:val="66D67E78"/>
    <w:rsid w:val="66DE0F06"/>
    <w:rsid w:val="66DF1BFC"/>
    <w:rsid w:val="672669CB"/>
    <w:rsid w:val="672F72B4"/>
    <w:rsid w:val="675F4768"/>
    <w:rsid w:val="676741A1"/>
    <w:rsid w:val="676A55CF"/>
    <w:rsid w:val="67995D81"/>
    <w:rsid w:val="67C31A0D"/>
    <w:rsid w:val="67CF1026"/>
    <w:rsid w:val="67DD1D1B"/>
    <w:rsid w:val="67FF7526"/>
    <w:rsid w:val="680B1406"/>
    <w:rsid w:val="681D6F70"/>
    <w:rsid w:val="685F1E83"/>
    <w:rsid w:val="6861195E"/>
    <w:rsid w:val="68AD3579"/>
    <w:rsid w:val="68B57A42"/>
    <w:rsid w:val="68B8394D"/>
    <w:rsid w:val="68F21861"/>
    <w:rsid w:val="68FA420B"/>
    <w:rsid w:val="691F06D0"/>
    <w:rsid w:val="69584B86"/>
    <w:rsid w:val="697352E5"/>
    <w:rsid w:val="697F3677"/>
    <w:rsid w:val="698933D2"/>
    <w:rsid w:val="69BB01DD"/>
    <w:rsid w:val="69C25C56"/>
    <w:rsid w:val="6A773A76"/>
    <w:rsid w:val="6AAB1052"/>
    <w:rsid w:val="6AC62708"/>
    <w:rsid w:val="6B00063F"/>
    <w:rsid w:val="6B174526"/>
    <w:rsid w:val="6B1A59EB"/>
    <w:rsid w:val="6B235413"/>
    <w:rsid w:val="6B514851"/>
    <w:rsid w:val="6B52004D"/>
    <w:rsid w:val="6B823808"/>
    <w:rsid w:val="6B9D69A9"/>
    <w:rsid w:val="6C0E2027"/>
    <w:rsid w:val="6C1A102F"/>
    <w:rsid w:val="6C3D11BD"/>
    <w:rsid w:val="6C4F65DB"/>
    <w:rsid w:val="6C5B06EA"/>
    <w:rsid w:val="6C7777E8"/>
    <w:rsid w:val="6C785D6B"/>
    <w:rsid w:val="6C922D91"/>
    <w:rsid w:val="6CBD5F09"/>
    <w:rsid w:val="6CCF4C9D"/>
    <w:rsid w:val="6D062F90"/>
    <w:rsid w:val="6D070B9C"/>
    <w:rsid w:val="6D17787C"/>
    <w:rsid w:val="6D424AAB"/>
    <w:rsid w:val="6D6103AD"/>
    <w:rsid w:val="6D725696"/>
    <w:rsid w:val="6DAF218D"/>
    <w:rsid w:val="6DDF73CC"/>
    <w:rsid w:val="6E17635C"/>
    <w:rsid w:val="6E317927"/>
    <w:rsid w:val="6E3D3679"/>
    <w:rsid w:val="6E511DF6"/>
    <w:rsid w:val="6E671C74"/>
    <w:rsid w:val="6E7671B1"/>
    <w:rsid w:val="6E7E4361"/>
    <w:rsid w:val="6E872CCD"/>
    <w:rsid w:val="6ECC7404"/>
    <w:rsid w:val="6EE66C44"/>
    <w:rsid w:val="6EF743FD"/>
    <w:rsid w:val="6F085141"/>
    <w:rsid w:val="6F4F4E58"/>
    <w:rsid w:val="6F6208FD"/>
    <w:rsid w:val="6F7606C6"/>
    <w:rsid w:val="70186826"/>
    <w:rsid w:val="701B59CF"/>
    <w:rsid w:val="703E483F"/>
    <w:rsid w:val="7074643C"/>
    <w:rsid w:val="708E71E4"/>
    <w:rsid w:val="709A06DD"/>
    <w:rsid w:val="70B03069"/>
    <w:rsid w:val="70D962DB"/>
    <w:rsid w:val="70EC244A"/>
    <w:rsid w:val="70F44F53"/>
    <w:rsid w:val="70FE651B"/>
    <w:rsid w:val="71116D09"/>
    <w:rsid w:val="71295049"/>
    <w:rsid w:val="71572FFD"/>
    <w:rsid w:val="71661C09"/>
    <w:rsid w:val="716F17F0"/>
    <w:rsid w:val="71931E70"/>
    <w:rsid w:val="71AE2A5D"/>
    <w:rsid w:val="71B27F57"/>
    <w:rsid w:val="71B754D5"/>
    <w:rsid w:val="71CF05E0"/>
    <w:rsid w:val="71D10D1D"/>
    <w:rsid w:val="71DC76CE"/>
    <w:rsid w:val="71F61205"/>
    <w:rsid w:val="721E0E79"/>
    <w:rsid w:val="72677664"/>
    <w:rsid w:val="726C4072"/>
    <w:rsid w:val="72CA3D3B"/>
    <w:rsid w:val="72D1011C"/>
    <w:rsid w:val="72D70BB4"/>
    <w:rsid w:val="73131307"/>
    <w:rsid w:val="73155476"/>
    <w:rsid w:val="732B668B"/>
    <w:rsid w:val="73333D33"/>
    <w:rsid w:val="73757299"/>
    <w:rsid w:val="738434E6"/>
    <w:rsid w:val="738C05D0"/>
    <w:rsid w:val="73BF6DE8"/>
    <w:rsid w:val="73C41BA5"/>
    <w:rsid w:val="73D21D20"/>
    <w:rsid w:val="73F020E4"/>
    <w:rsid w:val="73F2059B"/>
    <w:rsid w:val="73FE18B4"/>
    <w:rsid w:val="740065B5"/>
    <w:rsid w:val="74240A15"/>
    <w:rsid w:val="742F1C80"/>
    <w:rsid w:val="744B5F50"/>
    <w:rsid w:val="74531D5C"/>
    <w:rsid w:val="74572A4A"/>
    <w:rsid w:val="7472512E"/>
    <w:rsid w:val="748B08EA"/>
    <w:rsid w:val="74AF31EC"/>
    <w:rsid w:val="74C87AE0"/>
    <w:rsid w:val="74E92F28"/>
    <w:rsid w:val="74F11ACD"/>
    <w:rsid w:val="74F223A6"/>
    <w:rsid w:val="75056E25"/>
    <w:rsid w:val="7509782F"/>
    <w:rsid w:val="754968EA"/>
    <w:rsid w:val="75636466"/>
    <w:rsid w:val="75A4578B"/>
    <w:rsid w:val="75D245D1"/>
    <w:rsid w:val="761B0555"/>
    <w:rsid w:val="761D5807"/>
    <w:rsid w:val="763B1426"/>
    <w:rsid w:val="7643224F"/>
    <w:rsid w:val="76583606"/>
    <w:rsid w:val="767348F4"/>
    <w:rsid w:val="767A5303"/>
    <w:rsid w:val="76826145"/>
    <w:rsid w:val="76A46FFB"/>
    <w:rsid w:val="76AE699E"/>
    <w:rsid w:val="76F951E9"/>
    <w:rsid w:val="7701539C"/>
    <w:rsid w:val="773B14F9"/>
    <w:rsid w:val="773C77A9"/>
    <w:rsid w:val="77456B92"/>
    <w:rsid w:val="775605E7"/>
    <w:rsid w:val="7767443D"/>
    <w:rsid w:val="77A71B1E"/>
    <w:rsid w:val="780A32A0"/>
    <w:rsid w:val="78203E60"/>
    <w:rsid w:val="7839698F"/>
    <w:rsid w:val="78424137"/>
    <w:rsid w:val="78783E25"/>
    <w:rsid w:val="788D375E"/>
    <w:rsid w:val="789768D7"/>
    <w:rsid w:val="78AC50BC"/>
    <w:rsid w:val="78DD13F4"/>
    <w:rsid w:val="79062CB5"/>
    <w:rsid w:val="790F3F3D"/>
    <w:rsid w:val="792B76CB"/>
    <w:rsid w:val="79753C40"/>
    <w:rsid w:val="798401BB"/>
    <w:rsid w:val="799352C8"/>
    <w:rsid w:val="799D2783"/>
    <w:rsid w:val="79E810A8"/>
    <w:rsid w:val="7A1000C0"/>
    <w:rsid w:val="7A382AA0"/>
    <w:rsid w:val="7A6225FE"/>
    <w:rsid w:val="7A8075DA"/>
    <w:rsid w:val="7A9537AD"/>
    <w:rsid w:val="7AAF4063"/>
    <w:rsid w:val="7ACF4639"/>
    <w:rsid w:val="7AEB604D"/>
    <w:rsid w:val="7B6409A7"/>
    <w:rsid w:val="7B7957CC"/>
    <w:rsid w:val="7B8F159A"/>
    <w:rsid w:val="7C08165D"/>
    <w:rsid w:val="7C2721C1"/>
    <w:rsid w:val="7C3F5A42"/>
    <w:rsid w:val="7C466B36"/>
    <w:rsid w:val="7C647A00"/>
    <w:rsid w:val="7CBE5C4E"/>
    <w:rsid w:val="7CC00AA7"/>
    <w:rsid w:val="7CCD4E48"/>
    <w:rsid w:val="7CE157B4"/>
    <w:rsid w:val="7D0B7103"/>
    <w:rsid w:val="7D15682E"/>
    <w:rsid w:val="7D470976"/>
    <w:rsid w:val="7D61256C"/>
    <w:rsid w:val="7D7F6719"/>
    <w:rsid w:val="7DFF2C4F"/>
    <w:rsid w:val="7E2F6689"/>
    <w:rsid w:val="7E3601B5"/>
    <w:rsid w:val="7E3D00DD"/>
    <w:rsid w:val="7E8F0527"/>
    <w:rsid w:val="7EA126E7"/>
    <w:rsid w:val="7EB362B6"/>
    <w:rsid w:val="7EC435D8"/>
    <w:rsid w:val="7EE43A2F"/>
    <w:rsid w:val="7EE51DC4"/>
    <w:rsid w:val="7F0B3288"/>
    <w:rsid w:val="7F102A0A"/>
    <w:rsid w:val="7F470AA1"/>
    <w:rsid w:val="7F4C35B8"/>
    <w:rsid w:val="7F6061B2"/>
    <w:rsid w:val="7F6E2A9D"/>
    <w:rsid w:val="7F774D51"/>
    <w:rsid w:val="7FAA60AC"/>
    <w:rsid w:val="7FC67FC1"/>
    <w:rsid w:val="7FF67082"/>
    <w:rsid w:val="7FF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我是大哥不是小弟</cp:lastModifiedBy>
  <dcterms:modified xsi:type="dcterms:W3CDTF">2019-03-18T06:00:52Z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