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 - 报关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第一部分：报关通知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概述：报关通知用来通知关务部门需要报关的订单、产品等信息。报关通知中产品数量可大于50条。报关员查看并处理报关通知，可勾选产品（已分拣信息为单位，即箱子）生成报关单。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 1：N 报关通知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包含内容：订单信息（会员信息）、分拣信息（装箱信息）、产品信息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1、跟单员勾选部分到货信息，生成报关通知；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2、香港仓库装箱完毕，点击封箱，生成报关通知。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去向：生成报关单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查看未处理报关通知列表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点击处理，显示通知信息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勾选产品（箱子），点击拆分制单；或点击一键制单；在弹出的对话框中录入报关单内容。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点击保存，报关通知处理结束，状态变更为部分处理/已处理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20190308 刘 深圳确认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做取消封箱，系统自动取消报关通知。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报关通知添加已取消状态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待制单列表，点击制单，直接跳转制单界面，不需要再勾选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取消报关通知时同步修改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报关单、舱单全部添加已取消状态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第二部分：报关单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概述：报关单指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进口货物报关单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包含原报关单、报检单数据。是报关员录入表头信息（口岸、申报单位等信息）、表体（产品信息）、检验检疫信息等总称。经单一窗口提交到海关总署。报关单也是供应链中鸿图的销售单。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报关通知 1：N 报关单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来源：报关通知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去向：报关单报文，回执申报成功后，更新订单状态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步骤一：报关单录入（草稿）：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表头：</w:t>
      </w:r>
      <w:r>
        <w:rPr>
          <w:rFonts w:hint="eastAsia"/>
          <w:lang w:val="en-US" w:eastAsia="zh-CN"/>
        </w:rPr>
        <w:t>需要注意的栏位有，</w:t>
      </w:r>
      <w:r>
        <w:rPr>
          <w:rFonts w:hint="default"/>
          <w:lang w:val="en-US" w:eastAsia="zh-CN"/>
        </w:rPr>
        <w:t>申报地海关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进境关别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合同协议号</w:t>
      </w:r>
      <w:r>
        <w:rPr>
          <w:rFonts w:hint="eastAsia"/>
          <w:lang w:val="en-US" w:eastAsia="zh-CN"/>
        </w:rPr>
        <w:t>（HY+日期+流水号）、境内收发货人（恒远/科睿）、境外收发货人（鸿图）、消费使用单位（会员）、申报单位（恒远/科睿，一般与境内收发货人一致）、运输方式（默认公路）、</w:t>
      </w:r>
      <w:r>
        <w:rPr>
          <w:rFonts w:hint="eastAsia"/>
          <w:strike/>
          <w:dstrike w:val="0"/>
          <w:lang w:val="en-US" w:eastAsia="zh-CN"/>
        </w:rPr>
        <w:t>航次号（由深圳订车后，货运公司给出，在航次号列表中维护）</w:t>
      </w:r>
      <w:r>
        <w:rPr>
          <w:rFonts w:hint="eastAsia"/>
          <w:lang w:val="en-US" w:eastAsia="zh-CN"/>
        </w:rPr>
        <w:t>、提运单号（CX+日期+流水号）、启运国、经停港、成交方式、件数、包装种类、毛净重、入境口岸等。</w:t>
      </w:r>
    </w:p>
    <w:p>
      <w:pPr>
        <w:numPr>
          <w:ilvl w:val="0"/>
          <w:numId w:val="0"/>
        </w:numPr>
        <w:rPr>
          <w:rFonts w:hint="default"/>
          <w:highlight w:val="red"/>
          <w:u w:val="single"/>
          <w:lang w:val="en-US" w:eastAsia="zh-CN"/>
        </w:rPr>
      </w:pPr>
      <w:r>
        <w:rPr>
          <w:rFonts w:hint="eastAsia"/>
          <w:highlight w:val="red"/>
          <w:u w:val="single"/>
          <w:lang w:val="en-US" w:eastAsia="zh-CN"/>
        </w:rPr>
        <w:t>20190308 刘 深圳确认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在通过报关通知制单时，自动带出运输批次号作为航次号，可以修改，不用选择，只能有一个，并且只能使用未截单的运输批次号。</w:t>
      </w:r>
    </w:p>
    <w:p>
      <w:pPr>
        <w:rPr>
          <w:rFonts w:hint="eastAsia" w:ascii="宋体" w:hAnsi="宋体" w:eastAsia="宋体" w:cs="宋体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kern w:val="0"/>
          <w:sz w:val="24"/>
          <w:szCs w:val="24"/>
          <w:u w:val="single"/>
          <w:lang w:val="en-US" w:eastAsia="zh-CN" w:bidi="ar"/>
        </w:rPr>
        <w:t>Ryan: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kern w:val="0"/>
          <w:sz w:val="24"/>
          <w:szCs w:val="24"/>
          <w:u w:val="single"/>
          <w:lang w:val="en-US" w:eastAsia="zh-CN" w:bidi="ar"/>
        </w:rPr>
        <w:t>修改运输批次号为文本框输入，自动带出未截单状态的运输批次号，可编辑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表体：</w:t>
      </w:r>
      <w:r>
        <w:rPr>
          <w:rFonts w:hint="eastAsia"/>
          <w:lang w:val="en-US" w:eastAsia="zh-CN"/>
        </w:rPr>
        <w:t>指的是要报关的产品信息，由报关通知项产生。数据来源于订单产品、归类信息、分拣（装箱）信息。（表体信息在产生报关单时已经由系统自动生成）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检验检疫：</w:t>
      </w:r>
      <w:r>
        <w:rPr>
          <w:rFonts w:hint="eastAsia"/>
          <w:lang w:val="en-US" w:eastAsia="zh-CN"/>
        </w:rPr>
        <w:t>根据报关单中是否存在商检或商品原产地国是否属于疫区来判断，若不需商检/检疫，则此部分内容可空，否则需要填制（在产生报关单时已经由系统自动生成）。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电子随附单据：</w:t>
      </w:r>
      <w:r>
        <w:rPr>
          <w:rFonts w:hint="eastAsia"/>
        </w:rPr>
        <w:t>文件名、随附单据编号（命名规则是：申报口岸+随附单据类别代码+IM+18位流水号）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主要包含合同、发票、装箱单（在产生报关单时已经由系统自动生成），若修改了表体信息，可能需要重新生成这三个单据。编辑报关单时还可以手动添加其它单据。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随附单证：</w:t>
      </w:r>
      <w:r>
        <w:rPr>
          <w:rFonts w:hint="eastAsia"/>
          <w:lang w:val="en-US" w:eastAsia="zh-CN"/>
        </w:rPr>
        <w:t>注意包含进出口许可证、原产地证明等证明文件，需录入申报单位的单证或资质证明编号（此功能目前基本不用）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集装箱：</w:t>
      </w:r>
      <w:r>
        <w:rPr>
          <w:rFonts w:hint="eastAsia"/>
          <w:lang w:val="en-US" w:eastAsia="zh-CN"/>
        </w:rPr>
        <w:t>录入集装箱信息（此功能目前很少用到）</w:t>
      </w:r>
    </w:p>
    <w:p>
      <w:pPr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i/>
          <w:iCs/>
          <w:shd w:val="clear" w:color="FFFFFF" w:fill="D9D9D9"/>
          <w:lang w:val="en-US" w:eastAsia="zh-CN"/>
        </w:rPr>
        <w:t>此部分填制可参考：《进出口货物报关单申报报文格式V4.1》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步骤二：报关单制单（已制单）：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报关单报文：勾选草稿或已制单的记录，点击【制单】，将报关单中所有内容，按照海关要求格式生成xml文档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步骤三：报关单申报（已申报）：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此步骤只能在安装了单一窗口客户端的机器上使用。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单报文包：勾选已制单状态的报关单，点击申报，生成一个zip格式的压缩文件，包含报关单xml文件，合同、发票、装箱单PDF文件。自动下载到特定文件夹（C:\ImpPath\Deccus001\OutBox）。单一窗口客户端会自动将zip包发送到海关，并将已发送的文件移动到C:\ImpPath\Deccus001\SendBox文件夹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步骤四：读取海关回执（各种状态）：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会有一个WinForm程序自动监听回执文件夹(C:\ImpPath\Deccus001\InBox)，读取海关的回执文件，更新报关单状态，同时记录报关单轨迹。在某个状态时，可标记申报成功，生成香港出库通知。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步骤五：纳税结关（不在系统上操作）。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转换舱单：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在报关单列表上，勾选已制单状态的报关单，点击【转舱单】，系统根据运单号自动生成报关单对应的舱单。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第三部分：舱单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概述：舱单指向海关递交的能真实、准确反应车辆或其它运输工具所载货物的清单。通俗的讲就是一辆车对应一个舱单。舱单中包含一个或多个提运单，一个提运单对应一个报关单。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 1：N 提（运）单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提（运）单 1：1 报关单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舱单号：深圳订车后，货运公司提供，在舱单号列表中维护，包含承运人、司机、车辆信息。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来源：报关单根据舱单号，及报关单中的提运单号点击转换舱单生成。或手动新增舱单（暂时不用）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去向：舱单报文，提交海关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步骤一：舱单生成（草稿）：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舱单：</w:t>
      </w:r>
      <w:r>
        <w:rPr>
          <w:rFonts w:hint="eastAsia"/>
          <w:lang w:val="en-US" w:eastAsia="zh-CN"/>
        </w:rPr>
        <w:t>货物运输批次号（又称航次号、六联单号）、运输方式、进出境口岸代码、货物装载时间、卸货地口岸、到达卸货地日期、</w:t>
      </w:r>
      <w:r>
        <w:rPr>
          <w:rFonts w:hint="default"/>
          <w:lang w:val="en-US" w:eastAsia="zh-CN"/>
        </w:rPr>
        <w:t>传输企业备案关区</w:t>
      </w:r>
      <w:r>
        <w:rPr>
          <w:rFonts w:hint="eastAsia"/>
          <w:lang w:val="en-US" w:eastAsia="zh-CN"/>
        </w:rPr>
        <w:t>、企业代码、舱单传输人名称（恒远/鸿图）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提运单：</w:t>
      </w:r>
      <w:r>
        <w:rPr>
          <w:rFonts w:hint="eastAsia"/>
          <w:lang w:val="en-US" w:eastAsia="zh-CN"/>
        </w:rPr>
        <w:t>提（运）单号、运输条款（暂时不用）、运费支付方法（默认1-Direct payment）、海关货物通关代码（默认RD01）、总件数（报关单中总件数）、包装种类、体积（暂时不用）、总毛重（报关单中毛重）、货物价值（报关单外币总价值）、金额类型（报关单币种）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集装箱信息：</w:t>
      </w:r>
      <w:r>
        <w:rPr>
          <w:rFonts w:hint="eastAsia"/>
          <w:lang w:val="en-US" w:eastAsia="zh-CN"/>
        </w:rPr>
        <w:t>集装箱号（全球统一编码），一般没有集装箱，除非实际申报的就是集装箱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商品项信息：</w:t>
      </w:r>
      <w:r>
        <w:rPr>
          <w:rFonts w:hint="eastAsia"/>
          <w:lang w:val="en-US" w:eastAsia="zh-CN"/>
        </w:rPr>
        <w:t>一个提运单包含多个商品项（一般只填写一条，报关单表体总计填入），其中商品项明细填写报关单表体第一个商品的品名。</w:t>
      </w:r>
    </w:p>
    <w:tbl>
      <w:tblPr>
        <w:tblStyle w:val="5"/>
        <w:tblW w:w="8326" w:type="dxa"/>
        <w:tblCellSpacing w:w="0" w:type="dxa"/>
        <w:tblInd w:w="5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3"/>
        <w:gridCol w:w="873"/>
        <w:gridCol w:w="705"/>
        <w:gridCol w:w="1241"/>
        <w:gridCol w:w="1209"/>
        <w:gridCol w:w="873"/>
        <w:gridCol w:w="1008"/>
        <w:gridCol w:w="15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873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商品项序号</w:t>
            </w:r>
          </w:p>
        </w:tc>
        <w:tc>
          <w:tcPr>
            <w:tcW w:w="873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商品项件数</w:t>
            </w:r>
          </w:p>
        </w:tc>
        <w:tc>
          <w:tcPr>
            <w:tcW w:w="705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包装种类</w:t>
            </w:r>
          </w:p>
        </w:tc>
        <w:tc>
          <w:tcPr>
            <w:tcW w:w="1241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商品项毛重(KG)</w:t>
            </w:r>
          </w:p>
        </w:tc>
        <w:tc>
          <w:tcPr>
            <w:tcW w:w="1209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商品项简要描述</w:t>
            </w:r>
          </w:p>
        </w:tc>
        <w:tc>
          <w:tcPr>
            <w:tcW w:w="873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危险品编号</w:t>
            </w:r>
          </w:p>
        </w:tc>
        <w:tc>
          <w:tcPr>
            <w:tcW w:w="1008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商品HS编码</w:t>
            </w:r>
          </w:p>
        </w:tc>
        <w:tc>
          <w:tcPr>
            <w:tcW w:w="1544" w:type="dxa"/>
            <w:tcBorders>
              <w:top w:val="dotted" w:color="CCCCCC" w:sz="2" w:space="0"/>
              <w:left w:val="dotted" w:color="CCCCCC" w:sz="2" w:space="0"/>
              <w:bottom w:val="dotted" w:color="CCCCCC" w:sz="6" w:space="0"/>
              <w:right w:val="dotted" w:color="CCCCCC" w:sz="6" w:space="0"/>
            </w:tcBorders>
            <w:shd w:val="clear" w:color="auto" w:fill="EAF2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商品项描述补充信息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提运单 1：N 集装箱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提运单 1：N 商品项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步骤二：舱单制单（已制单）：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舱单报文：勾选草稿或已制单的记录，点击【制单】，将舱单内容生成xml文件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步骤三：舱单申报（已申报）：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此步骤只能在安装了单一窗口客户端的机器上使用。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报文包：勾选已制单状态的舱单，点击申报，生成一个zip格式的压缩文件。自动下载到特定文件夹（C:\ImpPath\Rmft\OutBox）。单一窗口客户端会自动将zip包发送到海关，并将已发送的文件移动到C:\ImpPath\Rmft\SendBox文件夹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申报海关时，实际是将舱单按照提运单进行拆分后申报的。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例如：舱单1234643214，包含运单CX19022201，CX19022202，CX19022203·····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申报海关时按照：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舱单1234643214 运单CX19022201 作为一个舱单报文 提交海关；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舱单1234643214 运单CX19022202 作为一个舱单报文 提交海关；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舱单1234643214 运单CX19022203 作为一个舱单报文 提交海关；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步骤四：读取海关回执（各种状态）：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会有一个WinForm程序自动监听回执文件夹(C:\ImpPath\Rmft\InBox)，读取海关的回执文件，更新舱单状态，同时记录舱单轨迹。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舱单变更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在已申报及后续正常状态下，进行舱单的变更（一般用不到），暂未设计。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使用舱单变更报文对已申报的舱单信息进行修改，海关接收到后，任回执到舱单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在已申报及后续正常状态下，进行舱单的删除（经常用到），因此提运单对应的报关单未能申报成功或不再申报，需将此提运单从海关系统删除，暂未设计。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使用舱单删除报文对已申报的舱单信息进行删除，海关接收到后，任回执到舱单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参照：</w:t>
      </w:r>
      <w:r>
        <w:rPr>
          <w:rFonts w:hint="eastAsia"/>
          <w:i/>
          <w:iCs/>
          <w:lang w:val="en-US" w:eastAsia="zh-CN"/>
        </w:rPr>
        <w:t>$/BvNew/BvnErp.Chains/Documents/1.开发/1.详细设计/原型/管理端.rp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已实际开发页面为准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附件一：报关单状态回执代码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海关回执报文代码及说明（待实际验证）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1"/>
        <w:gridCol w:w="6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申报成功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签证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海关放行前删除或者异常处理（手工申报通知）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担保放行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出口查验通知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海关删单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海关退单/不受理回执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放行交单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报关单已审结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海关挂起，需手工申报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海关无纸放行通知（放行）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通关无纸化审结回执（审结回执一种）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通关无纸化担保放行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海关已接收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报关单重审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重传文件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海关已放行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已结关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施检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需交税费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海关无纸验放通知（审结）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海关准予进港回执（上海洋山保税港区专用）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申报失败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</w:t>
            </w:r>
          </w:p>
        </w:tc>
        <w:tc>
          <w:tcPr>
            <w:tcW w:w="6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退回修改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附件二：舱单状态回执代码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海关舱单回执报文</w:t>
      </w:r>
    </w:p>
    <w:tbl>
      <w:tblPr>
        <w:tblStyle w:val="5"/>
        <w:tblW w:w="617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3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C96"/>
            <w:noWrap w:val="0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编码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C96"/>
            <w:noWrap w:val="0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highlight w:val="white"/>
              </w:rPr>
              <w:t>接受传输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highlight w:val="white"/>
              </w:rPr>
              <w:t>待人工审核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highlight w:val="white"/>
              </w:rPr>
              <w:t>退单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highlight w:val="white"/>
              </w:rPr>
              <w:t>提（运）单放行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highlight w:val="white"/>
              </w:rPr>
              <w:t>拒装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highlight w:val="white"/>
              </w:rPr>
              <w:t>禁卸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FA0"/>
    <w:multiLevelType w:val="singleLevel"/>
    <w:tmpl w:val="071A2F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2C07"/>
    <w:rsid w:val="0669348B"/>
    <w:rsid w:val="07E86C92"/>
    <w:rsid w:val="0BEF1246"/>
    <w:rsid w:val="13094567"/>
    <w:rsid w:val="13F34F4B"/>
    <w:rsid w:val="191B0284"/>
    <w:rsid w:val="1AC74430"/>
    <w:rsid w:val="1BC5552D"/>
    <w:rsid w:val="1F3518C5"/>
    <w:rsid w:val="1F7C0DED"/>
    <w:rsid w:val="21690372"/>
    <w:rsid w:val="22B06B8C"/>
    <w:rsid w:val="27954B96"/>
    <w:rsid w:val="28FB38F9"/>
    <w:rsid w:val="2969680D"/>
    <w:rsid w:val="2AC533C4"/>
    <w:rsid w:val="34F11926"/>
    <w:rsid w:val="3BC66671"/>
    <w:rsid w:val="3BE16616"/>
    <w:rsid w:val="492A3744"/>
    <w:rsid w:val="515E10AA"/>
    <w:rsid w:val="530A0AB7"/>
    <w:rsid w:val="53EB5DA0"/>
    <w:rsid w:val="562377B5"/>
    <w:rsid w:val="5B4C36FC"/>
    <w:rsid w:val="62AA7C74"/>
    <w:rsid w:val="63BA296F"/>
    <w:rsid w:val="69011B0B"/>
    <w:rsid w:val="6B995ACA"/>
    <w:rsid w:val="6C852472"/>
    <w:rsid w:val="6CC206F3"/>
    <w:rsid w:val="6D706058"/>
    <w:rsid w:val="6F4053D6"/>
    <w:rsid w:val="70125C83"/>
    <w:rsid w:val="710F0C91"/>
    <w:rsid w:val="728B1FF4"/>
    <w:rsid w:val="74286996"/>
    <w:rsid w:val="77160CB3"/>
    <w:rsid w:val="79416293"/>
    <w:rsid w:val="7ABF0158"/>
    <w:rsid w:val="7B2614B1"/>
    <w:rsid w:val="7B426249"/>
    <w:rsid w:val="7E6F24D4"/>
    <w:rsid w:val="7FE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ryanr</dc:creator>
  <cp:lastModifiedBy>我是大哥不是小弟</cp:lastModifiedBy>
  <dcterms:modified xsi:type="dcterms:W3CDTF">2019-03-08T05:57:41Z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