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购汇付汇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原始需求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客户勾选订单：</w:t>
      </w:r>
    </w:p>
    <w:p>
      <w:pPr>
        <w:numPr>
          <w:ilvl w:val="1"/>
          <w:numId w:val="2"/>
        </w:numPr>
        <w:ind w:left="840" w:leftChars="0" w:hanging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客户在客户端勾选付汇订单，审批通过后，</w:t>
      </w:r>
      <w:r>
        <w:rPr>
          <w:rFonts w:hint="eastAsia" w:ascii="宋体" w:hAnsi="宋体" w:eastAsia="宋体"/>
          <w:szCs w:val="21"/>
          <w:highlight w:val="yellow"/>
        </w:rPr>
        <w:t>订单关联到芯达通财务等待购汇功能</w:t>
      </w:r>
      <w:r>
        <w:rPr>
          <w:rFonts w:hint="eastAsia" w:ascii="宋体" w:hAnsi="宋体" w:eastAsia="宋体"/>
          <w:szCs w:val="21"/>
        </w:rPr>
        <w:t>，财务换汇人员购汇时优先使用客户申请付汇订单对应的报关单；</w:t>
      </w:r>
      <w:r>
        <w:rPr>
          <w:rFonts w:hint="eastAsia" w:ascii="宋体" w:hAnsi="宋体" w:eastAsia="宋体"/>
          <w:szCs w:val="21"/>
          <w:lang w:val="en-US" w:eastAsia="zh-CN"/>
        </w:rPr>
        <w:t>--已满足</w:t>
      </w:r>
    </w:p>
    <w:p>
      <w:pPr>
        <w:numPr>
          <w:ilvl w:val="1"/>
          <w:numId w:val="2"/>
        </w:numPr>
        <w:ind w:left="840" w:leftChars="0" w:hanging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换汇人员在等待购汇功能可以先选中报关单，选定银行，查看是否有产地受限地区的报关单，如果有产地受限的报关单，购汇人员在此次购汇中不使用，</w:t>
      </w:r>
      <w:r>
        <w:rPr>
          <w:rFonts w:hint="eastAsia" w:ascii="宋体" w:hAnsi="宋体" w:eastAsia="宋体"/>
          <w:szCs w:val="21"/>
          <w:highlight w:val="yellow"/>
        </w:rPr>
        <w:t>可以选中迁移到购汇人员勾选报关单模块中的客户特殊报关单③</w:t>
      </w:r>
      <w:r>
        <w:rPr>
          <w:rFonts w:hint="eastAsia" w:ascii="宋体" w:hAnsi="宋体" w:eastAsia="宋体"/>
          <w:szCs w:val="21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建立财务购汇人员勾选报关单模块：</w:t>
      </w:r>
    </w:p>
    <w:p>
      <w:pPr>
        <w:ind w:left="0" w:leftChars="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包含两种情况：</w:t>
      </w:r>
    </w:p>
    <w:p>
      <w:pPr>
        <w:ind w:left="0" w:leftChars="0" w:firstLine="42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第一种是客户特殊报关单</w:t>
      </w:r>
      <w:r>
        <w:rPr>
          <w:rFonts w:hint="eastAsia" w:ascii="宋体" w:hAnsi="宋体" w:eastAsia="宋体"/>
          <w:szCs w:val="21"/>
          <w:lang w:eastAsia="zh-CN"/>
        </w:rPr>
        <w:t>：</w:t>
      </w:r>
    </w:p>
    <w:p>
      <w:pPr>
        <w:ind w:left="42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①报关单申报日期大于90天，报关单未使用购汇；</w:t>
      </w:r>
    </w:p>
    <w:p>
      <w:pPr>
        <w:ind w:left="42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②客户预付汇之后，报关单未使用购汇；（客户预付汇时，客户提交订单，购汇人员勾选其他报关单用于购汇）</w:t>
      </w:r>
    </w:p>
    <w:p>
      <w:pPr>
        <w:ind w:left="42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③产地受限地区的报关单（标注哪个银行受限）；</w:t>
      </w:r>
    </w:p>
    <w:p>
      <w:pPr>
        <w:ind w:left="0" w:leftChars="0" w:firstLine="420" w:firstLineChars="0"/>
        <w:rPr>
          <w:rFonts w:hint="eastAsia" w:ascii="宋体" w:hAnsi="宋体" w:eastAsia="宋体"/>
          <w:strike w:val="0"/>
          <w:dstrike w:val="0"/>
          <w:szCs w:val="21"/>
          <w:u w:val="none"/>
        </w:rPr>
      </w:pPr>
      <w:r>
        <w:rPr>
          <w:rFonts w:hint="eastAsia" w:ascii="宋体" w:hAnsi="宋体" w:eastAsia="宋体"/>
          <w:strike/>
          <w:dstrike w:val="0"/>
          <w:szCs w:val="21"/>
          <w:u w:val="none"/>
        </w:rPr>
        <w:t>第二种是</w:t>
      </w:r>
      <w:r>
        <w:rPr>
          <w:rFonts w:hint="eastAsia" w:ascii="宋体" w:hAnsi="宋体" w:eastAsia="宋体"/>
          <w:strike/>
          <w:dstrike w:val="0"/>
          <w:szCs w:val="21"/>
          <w:highlight w:val="yellow"/>
          <w:u w:val="none"/>
        </w:rPr>
        <w:t>杭州比一比报关单</w:t>
      </w:r>
      <w:r>
        <w:rPr>
          <w:rFonts w:hint="eastAsia" w:ascii="宋体" w:hAnsi="宋体" w:eastAsia="宋体"/>
          <w:strike/>
          <w:dstrike w:val="0"/>
          <w:szCs w:val="21"/>
          <w:u w:val="none"/>
        </w:rPr>
        <w:t>，按报关申报日期排序，报关日期早的优先使用补充购汇</w:t>
      </w:r>
      <w:r>
        <w:rPr>
          <w:rFonts w:hint="eastAsia" w:ascii="宋体" w:hAnsi="宋体" w:eastAsia="宋体"/>
          <w:strike w:val="0"/>
          <w:dstrike w:val="0"/>
          <w:szCs w:val="21"/>
          <w:u w:val="none"/>
        </w:rPr>
        <w:t>，</w:t>
      </w:r>
    </w:p>
    <w:p>
      <w:pPr>
        <w:ind w:left="0" w:leftChars="0" w:firstLine="42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（杭州比一比与其它客户一样，不特殊处理）</w:t>
      </w:r>
    </w:p>
    <w:p>
      <w:pPr>
        <w:ind w:left="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还是要特殊处理，优先用别人的</w:t>
      </w:r>
    </w:p>
    <w:p>
      <w:pPr>
        <w:ind w:left="0" w:leftChars="0" w:firstLine="42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备注：</w:t>
      </w:r>
      <w:r>
        <w:rPr>
          <w:rFonts w:hint="eastAsia" w:ascii="宋体" w:hAnsi="宋体" w:eastAsia="宋体"/>
          <w:szCs w:val="21"/>
        </w:rPr>
        <w:t>在第一种①②有报关单的时候，不能勾选第二种杭州比一比的报关单，在第一种①②没有报关单的时候，财务购汇人员才可以勾选第二种杭州比一比的报关单。</w:t>
      </w:r>
    </w:p>
    <w:p>
      <w:pPr>
        <w:ind w:left="0" w:leftChars="0" w:firstLine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highlight w:val="yellow"/>
        </w:rPr>
        <w:t>财务购汇人员勾选是在等待购汇功能报关单不够的情况下</w:t>
      </w:r>
      <w:r>
        <w:rPr>
          <w:rFonts w:hint="eastAsia" w:ascii="宋体" w:hAnsi="宋体" w:eastAsia="宋体"/>
          <w:szCs w:val="21"/>
        </w:rPr>
        <w:t>，财务购汇人员补充勾选报关单，之后报关单进入等待购汇功能。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等待购汇功能要显示：订单号、客户、合同号、客户付汇金额、报关单可用金额、购汇金额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对于客户还未申请付汇的订单，客户在客户端勾选付汇订单，但对应的报关单已经被财务购汇人员使用于购汇的，客户可以勾选订单，但报关单不可再使用购汇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numPr>
          <w:ilvl w:val="1"/>
          <w:numId w:val="2"/>
        </w:numPr>
        <w:ind w:left="840" w:leftChars="0" w:hanging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优先使用特殊报关单：</w:t>
      </w:r>
      <w:r>
        <w:rPr>
          <w:rFonts w:hint="eastAsia" w:ascii="宋体" w:hAnsi="宋体" w:eastAsia="宋体"/>
          <w:szCs w:val="21"/>
        </w:rPr>
        <w:t>财务购汇人员可以先勾选</w:t>
      </w:r>
      <w:r>
        <w:rPr>
          <w:rFonts w:hint="eastAsia" w:ascii="宋体" w:hAnsi="宋体" w:eastAsia="宋体"/>
          <w:szCs w:val="21"/>
          <w:lang w:eastAsia="zh-CN"/>
        </w:rPr>
        <w:t>【</w:t>
      </w:r>
      <w:r>
        <w:rPr>
          <w:rFonts w:hint="eastAsia" w:ascii="宋体" w:hAnsi="宋体" w:eastAsia="宋体"/>
          <w:szCs w:val="21"/>
        </w:rPr>
        <w:t>客户特殊报关单</w:t>
      </w:r>
      <w:r>
        <w:rPr>
          <w:rFonts w:hint="eastAsia" w:ascii="宋体" w:hAnsi="宋体" w:eastAsia="宋体"/>
          <w:szCs w:val="21"/>
          <w:lang w:eastAsia="zh-CN"/>
        </w:rPr>
        <w:t>】</w:t>
      </w:r>
      <w:r>
        <w:rPr>
          <w:rFonts w:hint="eastAsia" w:ascii="宋体" w:hAnsi="宋体" w:eastAsia="宋体"/>
          <w:szCs w:val="21"/>
        </w:rPr>
        <w:t>、之后如果购汇报关单依旧不够，再勾选杭州比一比报关单；财务可以看到报关单的状态（已换汇、</w:t>
      </w:r>
      <w:r>
        <w:rPr>
          <w:rFonts w:hint="eastAsia" w:ascii="宋体" w:hAnsi="宋体" w:eastAsia="宋体"/>
          <w:szCs w:val="21"/>
          <w:highlight w:val="yellow"/>
        </w:rPr>
        <w:t>异常</w:t>
      </w:r>
      <w:r>
        <w:rPr>
          <w:rFonts w:hint="eastAsia" w:ascii="宋体" w:hAnsi="宋体" w:eastAsia="宋体"/>
          <w:szCs w:val="21"/>
        </w:rPr>
        <w:t>、正常可使用），操作购汇，银行购汇付汇完成后，在系统上填人民币金额、换汇银行、换汇日期及手续费，点换汇完成，生成银行明细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香港付款记录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Cs w:val="21"/>
        </w:rPr>
      </w:pPr>
    </w:p>
    <w:p>
      <w:pPr>
        <w:ind w:firstLine="420" w:firstLineChars="200"/>
      </w:pPr>
      <w:r>
        <w:rPr>
          <w:rFonts w:hint="eastAsia"/>
        </w:rPr>
        <w:t>付汇勾选之后生成付汇报表，格式参考如下</w:t>
      </w:r>
    </w:p>
    <w:tbl>
      <w:tblPr>
        <w:tblStyle w:val="6"/>
        <w:tblW w:w="0" w:type="auto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744"/>
        <w:gridCol w:w="745"/>
        <w:gridCol w:w="713"/>
        <w:gridCol w:w="745"/>
        <w:gridCol w:w="745"/>
        <w:gridCol w:w="745"/>
        <w:gridCol w:w="745"/>
        <w:gridCol w:w="745"/>
        <w:gridCol w:w="747"/>
        <w:gridCol w:w="7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付汇日期</w:t>
            </w:r>
          </w:p>
        </w:tc>
        <w:tc>
          <w:tcPr>
            <w:tcW w:w="77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付汇金额</w:t>
            </w:r>
          </w:p>
        </w:tc>
        <w:tc>
          <w:tcPr>
            <w:tcW w:w="77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汇率</w:t>
            </w:r>
          </w:p>
        </w:tc>
        <w:tc>
          <w:tcPr>
            <w:tcW w:w="74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人民币金额</w:t>
            </w:r>
          </w:p>
        </w:tc>
        <w:tc>
          <w:tcPr>
            <w:tcW w:w="77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34" w:type="dxa"/>
            <w:gridSpan w:val="3"/>
          </w:tcPr>
          <w:p>
            <w:pPr>
              <w:ind w:firstLine="735" w:firstLineChars="350"/>
            </w:pPr>
            <w:r>
              <w:rPr>
                <w:rFonts w:hint="eastAsia"/>
              </w:rPr>
              <w:t>安达</w:t>
            </w:r>
          </w:p>
        </w:tc>
        <w:tc>
          <w:tcPr>
            <w:tcW w:w="2336" w:type="dxa"/>
            <w:gridSpan w:val="3"/>
          </w:tcPr>
          <w:p>
            <w:pPr>
              <w:ind w:firstLine="315" w:firstLineChars="150"/>
            </w:pPr>
            <w:r>
              <w:rPr>
                <w:rFonts w:hint="eastAsia"/>
              </w:rPr>
              <w:t>联创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Merge w:val="continue"/>
          </w:tcPr>
          <w:p/>
        </w:tc>
        <w:tc>
          <w:tcPr>
            <w:tcW w:w="777" w:type="dxa"/>
            <w:vMerge w:val="continue"/>
          </w:tcPr>
          <w:p/>
        </w:tc>
        <w:tc>
          <w:tcPr>
            <w:tcW w:w="778" w:type="dxa"/>
            <w:vMerge w:val="continue"/>
          </w:tcPr>
          <w:p/>
        </w:tc>
        <w:tc>
          <w:tcPr>
            <w:tcW w:w="742" w:type="dxa"/>
            <w:vMerge w:val="continue"/>
          </w:tcPr>
          <w:p/>
        </w:tc>
        <w:tc>
          <w:tcPr>
            <w:tcW w:w="778" w:type="dxa"/>
            <w:vMerge w:val="continue"/>
          </w:tcPr>
          <w:p/>
        </w:tc>
        <w:tc>
          <w:tcPr>
            <w:tcW w:w="778" w:type="dxa"/>
          </w:tcPr>
          <w:p>
            <w:r>
              <w:rPr>
                <w:rFonts w:hint="eastAsia"/>
              </w:rPr>
              <w:t>应付账款</w:t>
            </w:r>
          </w:p>
        </w:tc>
        <w:tc>
          <w:tcPr>
            <w:tcW w:w="778" w:type="dxa"/>
          </w:tcPr>
          <w:p>
            <w:r>
              <w:rPr>
                <w:rFonts w:hint="eastAsia"/>
              </w:rPr>
              <w:t>实付金额</w:t>
            </w:r>
          </w:p>
        </w:tc>
        <w:tc>
          <w:tcPr>
            <w:tcW w:w="778" w:type="dxa"/>
          </w:tcPr>
          <w:p>
            <w:r>
              <w:rPr>
                <w:rFonts w:hint="eastAsia"/>
              </w:rPr>
              <w:t>余额</w:t>
            </w:r>
          </w:p>
        </w:tc>
        <w:tc>
          <w:tcPr>
            <w:tcW w:w="778" w:type="dxa"/>
          </w:tcPr>
          <w:p>
            <w:r>
              <w:rPr>
                <w:rFonts w:hint="eastAsia"/>
              </w:rPr>
              <w:t>应付账款</w:t>
            </w:r>
          </w:p>
        </w:tc>
        <w:tc>
          <w:tcPr>
            <w:tcW w:w="779" w:type="dxa"/>
          </w:tcPr>
          <w:p>
            <w:r>
              <w:rPr>
                <w:rFonts w:hint="eastAsia"/>
              </w:rPr>
              <w:t>实付金额</w:t>
            </w:r>
          </w:p>
        </w:tc>
        <w:tc>
          <w:tcPr>
            <w:tcW w:w="779" w:type="dxa"/>
          </w:tcPr>
          <w:p>
            <w:r>
              <w:rPr>
                <w:rFonts w:hint="eastAsia"/>
              </w:rPr>
              <w:t>余额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</w:tcPr>
          <w:p/>
        </w:tc>
        <w:tc>
          <w:tcPr>
            <w:tcW w:w="777" w:type="dxa"/>
          </w:tcPr>
          <w:p/>
        </w:tc>
        <w:tc>
          <w:tcPr>
            <w:tcW w:w="778" w:type="dxa"/>
          </w:tcPr>
          <w:p/>
        </w:tc>
        <w:tc>
          <w:tcPr>
            <w:tcW w:w="742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</w:tcPr>
          <w:p/>
        </w:tc>
        <w:tc>
          <w:tcPr>
            <w:tcW w:w="777" w:type="dxa"/>
          </w:tcPr>
          <w:p/>
        </w:tc>
        <w:tc>
          <w:tcPr>
            <w:tcW w:w="778" w:type="dxa"/>
          </w:tcPr>
          <w:p/>
        </w:tc>
        <w:tc>
          <w:tcPr>
            <w:tcW w:w="742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</w:tcPr>
          <w:p/>
        </w:tc>
        <w:tc>
          <w:tcPr>
            <w:tcW w:w="777" w:type="dxa"/>
          </w:tcPr>
          <w:p/>
        </w:tc>
        <w:tc>
          <w:tcPr>
            <w:tcW w:w="778" w:type="dxa"/>
          </w:tcPr>
          <w:p/>
        </w:tc>
        <w:tc>
          <w:tcPr>
            <w:tcW w:w="742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</w:tr>
    </w:tbl>
    <w:p>
      <w:pPr>
        <w:ind w:left="1050" w:leftChars="500"/>
        <w:rPr>
          <w:rFonts w:ascii="宋体" w:hAnsi="宋体" w:eastAsia="宋体"/>
          <w:szCs w:val="21"/>
        </w:rPr>
      </w:pPr>
      <w:r>
        <w:rPr>
          <w:rFonts w:hint="eastAsia"/>
        </w:rPr>
        <w:t>每天付汇勾选后，系统自动生成付汇报表，应付账款由系统根据客户端付汇订单勾选对应的供应商统计，实付金额由廊坊付款人员填写，余额由应付账款--实付金额=余额 自动生成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客户勾选订单申请付汇，审批之后，换汇就根据客户的申请进行换汇；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若因受限地区，剔除了一些报关单，需要使用特殊报关单补足；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超过90天，客户申请付汇，此时若此单的报关单被用掉了，需要单独显示出来，换汇人员知晓，当天换汇金额需要补上这部分；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可在待付汇记录上，补充勾选报关单，保持一天只有一次实际换汇；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优先使用特殊报关单（超过90天、预付汇、有受限地区）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未换汇增加报关单类别：普通、逾期、受限；未换汇列表排序：客户本次申请金额、报给日期正序；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87D71"/>
    <w:multiLevelType w:val="singleLevel"/>
    <w:tmpl w:val="8BF87D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D98751"/>
    <w:multiLevelType w:val="singleLevel"/>
    <w:tmpl w:val="C8D9875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3FA359"/>
    <w:multiLevelType w:val="multilevel"/>
    <w:tmpl w:val="F63FA35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F07A7B4"/>
    <w:multiLevelType w:val="multilevel"/>
    <w:tmpl w:val="5F07A7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E6AE1"/>
    <w:rsid w:val="49E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2020-04-28T06:43:57Z</dcterms:created>
  <dc:creator>ryanr</dc:creator>
  <cp:lastModifiedBy>我是大哥不是小弟</cp:lastModifiedBy>
  <dcterms:modified xsi:type="dcterms:W3CDTF">2020-04-28T06:45:09Z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