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管理端</w:t>
      </w:r>
      <w:bookmarkStart w:id="0" w:name="_GoBack"/>
      <w:bookmarkEnd w:id="0"/>
      <w:r>
        <w:rPr>
          <w:rFonts w:hint="eastAsia"/>
          <w:lang w:val="en-US" w:eastAsia="zh-CN"/>
        </w:rPr>
        <w:t>会员设计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管理端会员（Client），分为基础信息、补充协议、发票信息、收货地址、供应商、会员账号、附件。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业务员新增会员，是平台内会员的唯一来源，会员账号也是业务员手动添加的。会员只能在会员端填写申请注册信息，告知业务员合作意向。线下联系，达成合作协议后，录入系统。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会员端填写注册申请，包括公司、姓名、联系方式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业务员查看注册申请，线下联系，标记为已处理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签订协议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业务员新增会员，录入会员信息--待完善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业务经理查看会员信息，并分配跟单员--已完善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会员信息完整后可下单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数据流程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数据字典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tbl>
      <w:tblPr>
        <w:tblW w:w="92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9"/>
        <w:gridCol w:w="3563"/>
        <w:gridCol w:w="1284"/>
        <w:gridCol w:w="666"/>
        <w:gridCol w:w="778"/>
        <w:gridCol w:w="853"/>
        <w:gridCol w:w="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5" w:hRule="atLeast"/>
        </w:trPr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807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Client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5" w:hRule="atLeast"/>
        </w:trPr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807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客户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7" w:hRule="atLeast"/>
        </w:trPr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字段描述</w:t>
            </w: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  <w:tc>
          <w:tcPr>
            <w:tcW w:w="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默认值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允许空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5" w:hRule="atLeast"/>
        </w:trPr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主键ID（CompanyID的MD5值）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5" w:hRule="atLeast"/>
        </w:trPr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CompanyID</w:t>
            </w: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公司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7" w:hRule="atLeast"/>
        </w:trPr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ClientType</w:t>
            </w: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客户类型：1自有公司客户、2外单客户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5" w:hRule="atLeast"/>
        </w:trPr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ClientCode</w:t>
            </w: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客户编号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5" w:hRule="atLeast"/>
        </w:trPr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ClientRank</w:t>
            </w: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会员等级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5" w:hRule="atLeast"/>
        </w:trPr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状态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5" w:hRule="atLeast"/>
        </w:trPr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AdminID</w:t>
            </w: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创建人ID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5" w:hRule="atLeast"/>
        </w:trPr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CreateDate</w:t>
            </w: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5" w:hRule="atLeast"/>
        </w:trPr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UpdateDate</w:t>
            </w: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修改时间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2" w:hRule="atLeast"/>
        </w:trPr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Summary</w:t>
            </w: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摘要（备注）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</w:t>
            </w:r>
          </w:p>
        </w:tc>
        <w:tc>
          <w:tcPr>
            <w:tcW w:w="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原型设计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客户端申请（参照一达通）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21380" cy="3723640"/>
            <wp:effectExtent l="0" t="0" r="762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业务员处理申请</w:t>
      </w:r>
    </w:p>
    <w:p>
      <w:pPr>
        <w:pStyle w:val="4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列出所有注册申请，按照状态、申请日期倒叙排序。已处理的注册申请只能查看，待处理状态可进行处理操作。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628140"/>
            <wp:effectExtent l="0" t="0" r="7620" b="101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2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查看处理页（未处理状态）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16530" cy="1784350"/>
            <wp:effectExtent l="0" t="0" r="762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178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查看页（已处理状态）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21965" cy="2000885"/>
            <wp:effectExtent l="0" t="0" r="6985" b="184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1965" cy="2000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业务员补录会员信息</w:t>
      </w:r>
    </w:p>
    <w:p>
      <w:pPr>
        <w:pStyle w:val="4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业务员新增会员，填写基础信息，海关编码、固定电话、传真可空，其它栏位都必填。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表单提交时，验证会员编号、公司名是否已经存在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90925" cy="4135755"/>
            <wp:effectExtent l="0" t="0" r="9525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135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补充协议中，全部为必填项。其中代理费率为0-1之间的四位小数以内的浮点数，最低代理费只能输入整数，换回方式只能选择一个。货款、税款、代理费、杂费结算方式等选项都是用一套的。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结算方式分为：预付款；约定期限，需录入约定天数，垫款上限；月结，需录入月结日，点跨上限。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汇率类型分为：实时汇率、海关汇率、约定汇率，需填写约定的汇率。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杂费汇率类型默认为【无】。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开票类型分为：全额开票，税点为16%；服务费发票：税点有3%、6%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50920" cy="3935095"/>
            <wp:effectExtent l="0" t="0" r="1143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935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发票信息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发票交付方式固定为邮寄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471420"/>
            <wp:effectExtent l="0" t="0" r="825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7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收件地址</w:t>
      </w:r>
    </w:p>
    <w:p>
      <w:pPr>
        <w:pStyle w:val="5"/>
        <w:numPr>
          <w:ilvl w:val="3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地址列表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02480" cy="2785745"/>
            <wp:effectExtent l="0" t="0" r="7620" b="146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785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编辑地址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35630" cy="1809115"/>
            <wp:effectExtent l="0" t="0" r="762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5630" cy="1809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037080"/>
            <wp:effectExtent l="0" t="0" r="1143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3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供应商编辑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55035" cy="1454150"/>
            <wp:effectExtent l="0" t="0" r="12065" b="1270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5035" cy="145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银行账户列表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05070" cy="2849245"/>
            <wp:effectExtent l="0" t="0" r="508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5070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银行账户编辑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02965" cy="2400935"/>
            <wp:effectExtent l="0" t="0" r="6985" b="184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2965" cy="2400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提货地</w:t>
      </w:r>
      <w:r>
        <w:rPr>
          <w:rStyle w:val="8"/>
          <w:rFonts w:hint="eastAsia"/>
          <w:lang w:val="en-US" w:eastAsia="zh-CN"/>
        </w:rPr>
        <w:t>址</w:t>
      </w:r>
      <w:r>
        <w:rPr>
          <w:rFonts w:hint="eastAsia"/>
          <w:lang w:val="en-US" w:eastAsia="zh-CN"/>
        </w:rPr>
        <w:t>列表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812415"/>
            <wp:effectExtent l="0" t="0" r="8255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2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提货地址编辑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563620" cy="2606040"/>
            <wp:effectExtent l="0" t="0" r="1778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3620" cy="2606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分配账号</w:t>
      </w:r>
    </w:p>
    <w:p>
      <w:pPr>
        <w:pStyle w:val="5"/>
        <w:numPr>
          <w:ilvl w:val="3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账号列表页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重置密码，将账户密码重置为固定字符的默认密码，例如：CXHY123，使用默认密码登录，提示修改密码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240280"/>
            <wp:effectExtent l="0" t="0" r="889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账号编辑页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44595" cy="1762125"/>
            <wp:effectExtent l="0" t="0" r="825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459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每种类型的附件只能上传一次，第二次上传会覆盖之前的文件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350770"/>
            <wp:effectExtent l="0" t="0" r="3810" b="1143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50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37815" cy="1555750"/>
            <wp:effectExtent l="0" t="0" r="63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业务经理查看会员，分配跟单员</w:t>
      </w:r>
    </w:p>
    <w:p>
      <w:pPr>
        <w:pStyle w:val="4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注册年份，是指会员在平台注册的年份，用于订单利润核算；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分配人员时，暂时按照业务员、跟单员全部都显示管理人员，不分具体的业务与跟单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1720215"/>
            <wp:effectExtent l="0" t="0" r="11430" b="133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2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分配人员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19705" cy="1265555"/>
            <wp:effectExtent l="0" t="0" r="4445" b="1079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970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会员详细信息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同业务员补录会员信息，业务经理可以修改所有信息。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48B3A2"/>
    <w:multiLevelType w:val="singleLevel"/>
    <w:tmpl w:val="8F48B3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4E2AABE"/>
    <w:multiLevelType w:val="multilevel"/>
    <w:tmpl w:val="D4E2AAB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F7BDD"/>
    <w:rsid w:val="0CE54D98"/>
    <w:rsid w:val="170F1439"/>
    <w:rsid w:val="2E6E7711"/>
    <w:rsid w:val="2FBB03A5"/>
    <w:rsid w:val="361B44F3"/>
    <w:rsid w:val="446B3C8D"/>
    <w:rsid w:val="52983DCF"/>
    <w:rsid w:val="57EE4D77"/>
    <w:rsid w:val="58AE38D4"/>
    <w:rsid w:val="6B6B7023"/>
    <w:rsid w:val="6E67161C"/>
    <w:rsid w:val="7021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8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5 Char"/>
    <w:link w:val="5"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ryanr</dc:creator>
  <cp:lastModifiedBy>ryanr</cp:lastModifiedBy>
  <dcterms:modified xsi:type="dcterms:W3CDTF">2018-12-11T01:49:01Z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