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rPr>
      </w:pPr>
      <w:r>
        <w:rPr>
          <w:rFonts w:hint="eastAsia"/>
          <w:b/>
          <w:sz w:val="28"/>
          <w:szCs w:val="28"/>
        </w:rPr>
        <w:t>保证协议</w:t>
      </w:r>
    </w:p>
    <w:p>
      <w:pPr>
        <w:spacing w:line="340" w:lineRule="exact"/>
        <w:ind w:firstLine="480"/>
        <w:jc w:val="center"/>
        <w:rPr>
          <w:rFonts w:ascii="宋体" w:hAnsi="宋体"/>
          <w:color w:val="000000"/>
          <w:szCs w:val="21"/>
        </w:rPr>
      </w:pPr>
      <w:r>
        <w:rPr>
          <w:rFonts w:hint="eastAsia"/>
          <w:szCs w:val="21"/>
        </w:rPr>
        <w:t>协议编号：</w:t>
      </w:r>
      <w:r>
        <w:rPr>
          <w:rFonts w:hint="eastAsia" w:ascii="宋体" w:hAnsi="宋体"/>
          <w:color w:val="000000"/>
          <w:szCs w:val="21"/>
        </w:rPr>
        <w:t xml:space="preserve">『XDT &amp;  - </w:t>
      </w:r>
      <w:r>
        <w:rPr>
          <w:rFonts w:hint="eastAsia"/>
          <w:szCs w:val="21"/>
          <w:lang w:val="en-US" w:eastAsia="zh-CN"/>
        </w:rPr>
        <w:t>{Date}</w:t>
      </w:r>
      <w:r>
        <w:rPr>
          <w:rFonts w:hint="eastAsia" w:ascii="宋体" w:hAnsi="宋体"/>
          <w:color w:val="000000"/>
          <w:szCs w:val="21"/>
        </w:rPr>
        <w:t>』</w:t>
      </w:r>
    </w:p>
    <w:p>
      <w:pPr>
        <w:jc w:val="left"/>
        <w:rPr>
          <w:b/>
          <w:szCs w:val="21"/>
        </w:rPr>
      </w:pPr>
      <w:r>
        <w:rPr>
          <w:rFonts w:hint="eastAsia"/>
          <w:b/>
          <w:szCs w:val="21"/>
        </w:rPr>
        <w:t>甲方（保证人）：      （股东）</w:t>
      </w:r>
    </w:p>
    <w:p>
      <w:pPr>
        <w:rPr>
          <w:szCs w:val="21"/>
        </w:rPr>
      </w:pPr>
      <w:r>
        <w:rPr>
          <w:rFonts w:hint="eastAsia"/>
          <w:szCs w:val="21"/>
        </w:rPr>
        <w:t>身份证：</w:t>
      </w:r>
    </w:p>
    <w:p>
      <w:pPr>
        <w:rPr>
          <w:szCs w:val="21"/>
        </w:rPr>
      </w:pPr>
      <w:r>
        <w:rPr>
          <w:rFonts w:hint="eastAsia"/>
          <w:szCs w:val="21"/>
        </w:rPr>
        <w:t>法定代表人：</w:t>
      </w:r>
    </w:p>
    <w:p>
      <w:pPr>
        <w:rPr>
          <w:szCs w:val="21"/>
        </w:rPr>
      </w:pPr>
      <w:r>
        <w:rPr>
          <w:rFonts w:hint="eastAsia"/>
          <w:szCs w:val="21"/>
        </w:rPr>
        <w:t>地址：</w:t>
      </w:r>
    </w:p>
    <w:p>
      <w:pPr>
        <w:rPr>
          <w:rFonts w:hint="eastAsia"/>
          <w:szCs w:val="21"/>
        </w:rPr>
      </w:pPr>
      <w:r>
        <w:rPr>
          <w:rFonts w:hint="eastAsia"/>
          <w:szCs w:val="21"/>
        </w:rPr>
        <w:t>电话：</w:t>
      </w:r>
    </w:p>
    <w:p>
      <w:pPr>
        <w:rPr>
          <w:szCs w:val="21"/>
        </w:rPr>
      </w:pPr>
      <w:r>
        <w:rPr>
          <w:rFonts w:hint="eastAsia"/>
          <w:szCs w:val="21"/>
        </w:rPr>
        <w:t>传真：</w:t>
      </w:r>
    </w:p>
    <w:p>
      <w:pPr>
        <w:rPr>
          <w:b/>
          <w:szCs w:val="21"/>
        </w:rPr>
      </w:pPr>
    </w:p>
    <w:p>
      <w:pPr>
        <w:rPr>
          <w:b/>
          <w:szCs w:val="21"/>
        </w:rPr>
      </w:pPr>
      <w:r>
        <w:rPr>
          <w:rFonts w:hint="eastAsia"/>
          <w:b/>
          <w:szCs w:val="21"/>
        </w:rPr>
        <w:t>乙方（债权人）：深圳市芯达通供应链管理有限公司</w:t>
      </w:r>
    </w:p>
    <w:p>
      <w:pPr>
        <w:rPr>
          <w:szCs w:val="21"/>
        </w:rPr>
      </w:pPr>
      <w:r>
        <w:rPr>
          <w:rFonts w:hint="eastAsia"/>
          <w:szCs w:val="21"/>
        </w:rPr>
        <w:t>法定代表人：孙胜雷</w:t>
      </w:r>
    </w:p>
    <w:p>
      <w:pPr>
        <w:rPr>
          <w:szCs w:val="21"/>
        </w:rPr>
      </w:pPr>
      <w:r>
        <w:rPr>
          <w:rFonts w:hint="eastAsia"/>
          <w:szCs w:val="21"/>
        </w:rPr>
        <w:t>地址：</w:t>
      </w:r>
      <w:r>
        <w:rPr>
          <w:rFonts w:ascii="Helvetica" w:hAnsi="Helvetica" w:cs="Helvetica"/>
          <w:color w:val="333333"/>
          <w:szCs w:val="21"/>
          <w:shd w:val="clear" w:color="auto" w:fill="FFFFFF"/>
        </w:rPr>
        <w:t>深圳市龙岗区吉华街道水径社区吉华路393号英达丰工业区A栋厂房101</w:t>
      </w:r>
    </w:p>
    <w:p>
      <w:pPr>
        <w:rPr>
          <w:szCs w:val="21"/>
        </w:rPr>
      </w:pPr>
      <w:r>
        <w:rPr>
          <w:rFonts w:hint="eastAsia"/>
          <w:szCs w:val="21"/>
        </w:rPr>
        <w:t>电话：0755-83768323</w:t>
      </w:r>
    </w:p>
    <w:p>
      <w:pPr>
        <w:rPr>
          <w:szCs w:val="21"/>
        </w:rPr>
      </w:pPr>
      <w:r>
        <w:rPr>
          <w:rFonts w:hint="eastAsia"/>
          <w:szCs w:val="21"/>
        </w:rPr>
        <w:t>传真：0755-83768323</w:t>
      </w:r>
    </w:p>
    <w:p>
      <w:pPr>
        <w:rPr>
          <w:szCs w:val="21"/>
        </w:rPr>
      </w:pPr>
    </w:p>
    <w:p>
      <w:pPr>
        <w:rPr>
          <w:rFonts w:hint="eastAsia"/>
          <w:b/>
          <w:szCs w:val="21"/>
        </w:rPr>
      </w:pPr>
      <w:r>
        <w:rPr>
          <w:rFonts w:hint="eastAsia"/>
          <w:b/>
          <w:szCs w:val="21"/>
        </w:rPr>
        <w:t>丙方（被保证人、债务人）：</w:t>
      </w:r>
      <w:r>
        <w:rPr>
          <w:rFonts w:hint="eastAsia"/>
          <w:b/>
          <w:szCs w:val="21"/>
          <w:lang w:val="en-US" w:eastAsia="zh-CN"/>
        </w:rPr>
        <w:t>{CompanyName}</w:t>
      </w:r>
    </w:p>
    <w:p>
      <w:pPr>
        <w:rPr>
          <w:rFonts w:hint="eastAsia"/>
          <w:szCs w:val="21"/>
        </w:rPr>
      </w:pPr>
      <w:r>
        <w:rPr>
          <w:rFonts w:hint="eastAsia"/>
          <w:szCs w:val="21"/>
        </w:rPr>
        <w:t>法定代表人：</w:t>
      </w:r>
      <w:r>
        <w:rPr>
          <w:rFonts w:hint="eastAsia"/>
          <w:szCs w:val="21"/>
          <w:lang w:val="en-US" w:eastAsia="zh-CN"/>
        </w:rPr>
        <w:t>{LegalPerson}</w:t>
      </w:r>
    </w:p>
    <w:p>
      <w:pPr>
        <w:spacing w:line="340" w:lineRule="exact"/>
        <w:rPr>
          <w:rFonts w:hint="eastAsia"/>
          <w:szCs w:val="21"/>
        </w:rPr>
      </w:pPr>
      <w:r>
        <w:rPr>
          <w:rFonts w:hint="eastAsia"/>
          <w:szCs w:val="21"/>
        </w:rPr>
        <w:t>地址：</w:t>
      </w:r>
      <w:r>
        <w:rPr>
          <w:rFonts w:hint="eastAsia"/>
          <w:szCs w:val="21"/>
          <w:lang w:val="en-US" w:eastAsia="zh-CN"/>
        </w:rPr>
        <w:t>{RegisteredAddress}</w:t>
      </w:r>
    </w:p>
    <w:p>
      <w:pPr>
        <w:rPr>
          <w:rFonts w:hint="eastAsia"/>
          <w:szCs w:val="21"/>
        </w:rPr>
      </w:pPr>
      <w:r>
        <w:rPr>
          <w:rFonts w:hint="eastAsia"/>
          <w:szCs w:val="21"/>
        </w:rPr>
        <w:t>电话：</w:t>
      </w:r>
    </w:p>
    <w:p>
      <w:pPr>
        <w:rPr>
          <w:rFonts w:hint="eastAsia"/>
          <w:szCs w:val="21"/>
        </w:rPr>
      </w:pPr>
      <w:r>
        <w:rPr>
          <w:rFonts w:hint="eastAsia"/>
          <w:szCs w:val="21"/>
        </w:rPr>
        <w:t>传真：</w:t>
      </w:r>
    </w:p>
    <w:p>
      <w:pPr>
        <w:rPr>
          <w:rFonts w:hint="eastAsia"/>
          <w:szCs w:val="21"/>
        </w:rPr>
      </w:pPr>
      <w:bookmarkStart w:id="0" w:name="_GoBack"/>
      <w:bookmarkEnd w:id="0"/>
    </w:p>
    <w:p>
      <w:pPr>
        <w:rPr>
          <w:b/>
          <w:szCs w:val="21"/>
        </w:rPr>
      </w:pPr>
      <w:r>
        <w:rPr>
          <w:rFonts w:hint="eastAsia"/>
          <w:b/>
          <w:szCs w:val="21"/>
        </w:rPr>
        <w:t>第一条总则</w:t>
      </w:r>
    </w:p>
    <w:p>
      <w:pPr>
        <w:ind w:firstLine="420" w:firstLineChars="200"/>
        <w:rPr>
          <w:szCs w:val="21"/>
        </w:rPr>
      </w:pPr>
      <w:r>
        <w:rPr>
          <w:rFonts w:hint="eastAsia"/>
          <w:szCs w:val="21"/>
        </w:rPr>
        <w:t>1.1、乙方与丙方于</w:t>
      </w:r>
      <w:r>
        <w:rPr>
          <w:rFonts w:hint="eastAsia"/>
          <w:szCs w:val="21"/>
          <w:u w:val="single"/>
        </w:rPr>
        <w:t xml:space="preserve"> </w:t>
      </w:r>
      <w:r>
        <w:rPr>
          <w:rFonts w:hint="eastAsia"/>
          <w:szCs w:val="21"/>
          <w:u w:val="single"/>
          <w:lang w:val="en-US" w:eastAsia="zh-CN"/>
        </w:rPr>
        <w:t xml:space="preserve"> </w:t>
      </w:r>
      <w:r>
        <w:rPr>
          <w:rFonts w:hint="eastAsia" w:ascii="新宋体" w:hAnsi="新宋体" w:eastAsia="新宋体"/>
          <w:color w:val="auto"/>
          <w:sz w:val="19"/>
          <w:szCs w:val="24"/>
        </w:rPr>
        <w:t>{Year}</w:t>
      </w:r>
      <w:r>
        <w:rPr>
          <w:rFonts w:hint="eastAsia"/>
          <w:szCs w:val="21"/>
          <w:u w:val="single"/>
        </w:rPr>
        <w:t xml:space="preserve"> </w:t>
      </w:r>
      <w:r>
        <w:rPr>
          <w:rFonts w:hint="eastAsia"/>
          <w:szCs w:val="21"/>
          <w:u w:val="single"/>
          <w:lang w:val="en-US" w:eastAsia="zh-CN"/>
        </w:rPr>
        <w:t xml:space="preserve"> </w:t>
      </w:r>
      <w:r>
        <w:rPr>
          <w:rFonts w:hint="eastAsia"/>
          <w:szCs w:val="21"/>
        </w:rPr>
        <w:t>年</w:t>
      </w:r>
      <w:r>
        <w:rPr>
          <w:rFonts w:hint="eastAsia"/>
          <w:szCs w:val="21"/>
          <w:u w:val="single"/>
        </w:rPr>
        <w:t xml:space="preserve"> </w:t>
      </w:r>
      <w:r>
        <w:rPr>
          <w:rFonts w:hint="eastAsia"/>
          <w:szCs w:val="21"/>
          <w:u w:val="single"/>
          <w:lang w:val="en-US" w:eastAsia="zh-CN"/>
        </w:rPr>
        <w:t xml:space="preserve"> </w:t>
      </w:r>
      <w:r>
        <w:rPr>
          <w:rFonts w:hint="eastAsia" w:ascii="新宋体" w:hAnsi="新宋体" w:eastAsia="新宋体"/>
          <w:color w:val="auto"/>
          <w:sz w:val="19"/>
          <w:szCs w:val="24"/>
        </w:rPr>
        <w:t>{Month}</w:t>
      </w:r>
      <w:r>
        <w:rPr>
          <w:rFonts w:hint="eastAsia"/>
          <w:szCs w:val="21"/>
          <w:u w:val="single"/>
        </w:rPr>
        <w:t xml:space="preserve"> </w:t>
      </w:r>
      <w:r>
        <w:rPr>
          <w:rFonts w:hint="eastAsia"/>
          <w:szCs w:val="21"/>
          <w:u w:val="single"/>
          <w:lang w:val="en-US" w:eastAsia="zh-CN"/>
        </w:rPr>
        <w:t xml:space="preserve"> </w:t>
      </w:r>
      <w:r>
        <w:rPr>
          <w:rFonts w:hint="eastAsia"/>
          <w:szCs w:val="21"/>
        </w:rPr>
        <w:t>月</w:t>
      </w:r>
      <w:r>
        <w:rPr>
          <w:rFonts w:hint="eastAsia"/>
          <w:szCs w:val="21"/>
          <w:u w:val="single"/>
          <w:lang w:val="en-US" w:eastAsia="zh-CN"/>
        </w:rPr>
        <w:t xml:space="preserve">  </w:t>
      </w:r>
      <w:r>
        <w:rPr>
          <w:rFonts w:hint="eastAsia" w:ascii="新宋体" w:hAnsi="新宋体" w:eastAsia="新宋体"/>
          <w:color w:val="auto"/>
          <w:sz w:val="19"/>
          <w:szCs w:val="24"/>
        </w:rPr>
        <w:t>{Day}</w:t>
      </w:r>
      <w:r>
        <w:rPr>
          <w:rFonts w:hint="eastAsia"/>
          <w:szCs w:val="21"/>
          <w:u w:val="single"/>
        </w:rPr>
        <w:t xml:space="preserve"> </w:t>
      </w:r>
      <w:r>
        <w:rPr>
          <w:rFonts w:hint="eastAsia"/>
          <w:szCs w:val="21"/>
        </w:rPr>
        <w:t>日开始建立了合作关系，乙方可为丙方提供的业务模式包括但不限于进口、出口、代采、虚拟、仓储等，双方将根据业务合作需要，针对丙方所需要的业务模式，选择并签订相应的一系列合作协议，后续在合作协议履行过程中，可能将会签署补充协议（包括但不限于对合作事项进行变更、补充等）。</w:t>
      </w:r>
    </w:p>
    <w:p>
      <w:pPr>
        <w:ind w:firstLine="420" w:firstLineChars="200"/>
        <w:rPr>
          <w:szCs w:val="21"/>
        </w:rPr>
      </w:pPr>
      <w:r>
        <w:rPr>
          <w:rFonts w:hint="eastAsia"/>
          <w:szCs w:val="21"/>
        </w:rPr>
        <w:t>1.2、上述</w:t>
      </w:r>
      <w:r>
        <w:rPr>
          <w:rFonts w:hint="eastAsia"/>
          <w:szCs w:val="21"/>
          <w:u w:val="single"/>
        </w:rPr>
        <w:t>合作协议</w:t>
      </w:r>
      <w:r>
        <w:rPr>
          <w:rFonts w:hint="eastAsia"/>
          <w:szCs w:val="21"/>
        </w:rPr>
        <w:t>及其附件、补充协议（含后续补充协议）、基于业务模式的选择而另行签署的合作协议（含后续补充协议）等统称为主协议，主协议项下的债务称之为主债务。为确保主协议能够得以切实履行，甲方对乙方和丙方基于各种业务模式所建立的合作关系清楚知悉，愿意作为丙方的连带责任保证人为丙方履行主债务，向乙方提供连带责任担保。</w:t>
      </w:r>
    </w:p>
    <w:p>
      <w:pPr>
        <w:ind w:firstLine="420" w:firstLineChars="200"/>
        <w:rPr>
          <w:szCs w:val="21"/>
        </w:rPr>
      </w:pPr>
      <w:r>
        <w:rPr>
          <w:rFonts w:hint="eastAsia"/>
          <w:szCs w:val="21"/>
        </w:rPr>
        <w:t>1.3、在本协议签订时，甲方已对现有主协议的内容清楚了解并查阅、复印了全部主协议文本，对其担保事项无异议，并且清楚知悉后续可能基于不同业务模式的选择及完善或其它事由另行签署合作协议、补充协议等，甲方同意后续相关协议的签订无需经其同意，甲方将对丙方基于后续相关协议而新增加的主债务向乙方提供连带保证责任。</w:t>
      </w:r>
    </w:p>
    <w:p>
      <w:pPr>
        <w:rPr>
          <w:szCs w:val="21"/>
        </w:rPr>
      </w:pPr>
      <w:r>
        <w:rPr>
          <w:rFonts w:hint="eastAsia"/>
          <w:szCs w:val="21"/>
        </w:rPr>
        <w:t>据此，甲乙丙三方经友好协商，达成如下协议：</w:t>
      </w:r>
    </w:p>
    <w:p>
      <w:pPr>
        <w:rPr>
          <w:b/>
          <w:szCs w:val="21"/>
        </w:rPr>
      </w:pPr>
      <w:r>
        <w:rPr>
          <w:rFonts w:hint="eastAsia"/>
          <w:b/>
          <w:szCs w:val="21"/>
        </w:rPr>
        <w:t>第二条保证范围</w:t>
      </w:r>
    </w:p>
    <w:p>
      <w:pPr>
        <w:ind w:firstLine="420" w:firstLineChars="200"/>
        <w:rPr>
          <w:rFonts w:hint="eastAsia"/>
          <w:szCs w:val="21"/>
        </w:rPr>
      </w:pPr>
      <w:r>
        <w:rPr>
          <w:rFonts w:hint="eastAsia"/>
          <w:szCs w:val="21"/>
        </w:rPr>
        <w:t>本协议所担保的债务范围为丙方应承担的与主协议相关的一切应付款义务及乙方为实现与主协议相关的债权的费用，包括但不限于履行主协议产生的贷款、违约金、海关代征税款及后续补缴税款、在货物出口中乙方代垫的税款、出口视同内销税务机关反征的税款、出口退税函调中函调回函异常或债务人违法注销等原因给乙方造成的所有经济损失、代理费、乙方实现债权的费用等。</w:t>
      </w:r>
    </w:p>
    <w:p>
      <w:pPr>
        <w:ind w:firstLine="420" w:firstLineChars="200"/>
        <w:rPr>
          <w:rFonts w:hint="eastAsia"/>
          <w:szCs w:val="21"/>
        </w:rPr>
      </w:pPr>
    </w:p>
    <w:p>
      <w:pPr>
        <w:rPr>
          <w:b/>
          <w:szCs w:val="21"/>
        </w:rPr>
      </w:pPr>
      <w:r>
        <w:rPr>
          <w:rFonts w:hint="eastAsia"/>
          <w:b/>
          <w:szCs w:val="21"/>
        </w:rPr>
        <w:t>第三条保证方式</w:t>
      </w:r>
    </w:p>
    <w:p>
      <w:pPr>
        <w:ind w:firstLine="420" w:firstLineChars="200"/>
        <w:rPr>
          <w:szCs w:val="21"/>
        </w:rPr>
      </w:pPr>
      <w:r>
        <w:rPr>
          <w:rFonts w:hint="eastAsia"/>
          <w:szCs w:val="21"/>
        </w:rPr>
        <w:t>本保证协议的保证方式为不可撤销的连带责任保证。</w:t>
      </w:r>
    </w:p>
    <w:p>
      <w:pPr>
        <w:rPr>
          <w:b/>
          <w:szCs w:val="21"/>
        </w:rPr>
      </w:pPr>
      <w:r>
        <w:rPr>
          <w:rFonts w:hint="eastAsia"/>
          <w:b/>
          <w:szCs w:val="21"/>
        </w:rPr>
        <w:t>第四条保证期间</w:t>
      </w:r>
    </w:p>
    <w:p>
      <w:pPr>
        <w:ind w:firstLine="420" w:firstLineChars="200"/>
        <w:rPr>
          <w:szCs w:val="21"/>
        </w:rPr>
      </w:pPr>
      <w:r>
        <w:rPr>
          <w:rFonts w:hint="eastAsia"/>
          <w:szCs w:val="21"/>
        </w:rPr>
        <w:t>自助协议项下的主债务履行期限届满之日起两年。</w:t>
      </w:r>
    </w:p>
    <w:p>
      <w:pPr>
        <w:rPr>
          <w:b/>
          <w:szCs w:val="21"/>
        </w:rPr>
      </w:pPr>
      <w:r>
        <w:rPr>
          <w:rFonts w:hint="eastAsia"/>
          <w:b/>
          <w:szCs w:val="21"/>
        </w:rPr>
        <w:t>第五条保证责任的履行</w:t>
      </w:r>
    </w:p>
    <w:p>
      <w:pPr>
        <w:rPr>
          <w:szCs w:val="21"/>
        </w:rPr>
      </w:pPr>
      <w:r>
        <w:rPr>
          <w:rFonts w:hint="eastAsia"/>
          <w:szCs w:val="21"/>
        </w:rPr>
        <w:t xml:space="preserve"> </w:t>
      </w:r>
      <w:r>
        <w:rPr>
          <w:rFonts w:hint="eastAsia"/>
          <w:szCs w:val="21"/>
          <w:lang w:val="en-US" w:eastAsia="zh-CN"/>
        </w:rPr>
        <w:t xml:space="preserve">  </w:t>
      </w:r>
      <w:r>
        <w:rPr>
          <w:rFonts w:hint="eastAsia"/>
          <w:szCs w:val="21"/>
        </w:rPr>
        <w:t>5.1</w:t>
      </w:r>
      <w:r>
        <w:rPr>
          <w:rFonts w:hint="eastAsia"/>
          <w:szCs w:val="21"/>
          <w:lang w:eastAsia="zh-CN"/>
        </w:rPr>
        <w:t>、</w:t>
      </w:r>
      <w:r>
        <w:rPr>
          <w:rFonts w:hint="eastAsia"/>
          <w:szCs w:val="21"/>
        </w:rPr>
        <w:t>自丙方未按主协议的约定向乙方履行义务之日起的   日内，甲方应当履行其保证义务；否则，应当按债权总额的</w:t>
      </w:r>
      <w:r>
        <w:rPr>
          <w:rFonts w:hint="eastAsia"/>
          <w:szCs w:val="21"/>
          <w:u w:val="single"/>
          <w:lang w:val="en-US" w:eastAsia="zh-CN"/>
        </w:rPr>
        <w:t>0.5</w:t>
      </w:r>
      <w:r>
        <w:rPr>
          <w:rFonts w:hint="eastAsia"/>
          <w:szCs w:val="21"/>
        </w:rPr>
        <w:t>‰/天向乙方支付违约金。</w:t>
      </w:r>
    </w:p>
    <w:p>
      <w:pPr>
        <w:rPr>
          <w:szCs w:val="21"/>
        </w:rPr>
      </w:pPr>
      <w:r>
        <w:rPr>
          <w:rFonts w:hint="eastAsia"/>
          <w:szCs w:val="21"/>
        </w:rPr>
        <w:t xml:space="preserve"> </w:t>
      </w:r>
      <w:r>
        <w:rPr>
          <w:rFonts w:hint="eastAsia"/>
          <w:szCs w:val="21"/>
          <w:lang w:val="en-US" w:eastAsia="zh-CN"/>
        </w:rPr>
        <w:t xml:space="preserve">  </w:t>
      </w:r>
      <w:r>
        <w:rPr>
          <w:rFonts w:hint="eastAsia"/>
          <w:szCs w:val="21"/>
        </w:rPr>
        <w:t>5.2</w:t>
      </w:r>
      <w:r>
        <w:rPr>
          <w:rFonts w:hint="eastAsia"/>
          <w:szCs w:val="21"/>
          <w:lang w:eastAsia="zh-CN"/>
        </w:rPr>
        <w:t>、</w:t>
      </w:r>
      <w:r>
        <w:rPr>
          <w:rFonts w:hint="eastAsia"/>
          <w:szCs w:val="21"/>
        </w:rPr>
        <w:t>甲方代丙方清偿债务后，有权向丙方追偿。</w:t>
      </w:r>
    </w:p>
    <w:p>
      <w:pPr>
        <w:rPr>
          <w:szCs w:val="21"/>
        </w:rPr>
      </w:pPr>
      <w:r>
        <w:rPr>
          <w:rFonts w:hint="eastAsia"/>
          <w:szCs w:val="21"/>
        </w:rPr>
        <w:t xml:space="preserve"> </w:t>
      </w:r>
      <w:r>
        <w:rPr>
          <w:rFonts w:hint="eastAsia"/>
          <w:szCs w:val="21"/>
          <w:lang w:val="en-US" w:eastAsia="zh-CN"/>
        </w:rPr>
        <w:t xml:space="preserve">  </w:t>
      </w:r>
      <w:r>
        <w:rPr>
          <w:rFonts w:hint="eastAsia"/>
          <w:szCs w:val="21"/>
        </w:rPr>
        <w:t>5.3</w:t>
      </w:r>
      <w:r>
        <w:rPr>
          <w:rFonts w:hint="eastAsia"/>
          <w:szCs w:val="21"/>
          <w:lang w:eastAsia="zh-CN"/>
        </w:rPr>
        <w:t>、</w:t>
      </w:r>
      <w:r>
        <w:rPr>
          <w:rFonts w:hint="eastAsia"/>
          <w:szCs w:val="21"/>
        </w:rPr>
        <w:t>乙方将债权转让给第三人，甲方仍在原保证范围内继续承担连带保证责任。</w:t>
      </w:r>
    </w:p>
    <w:p>
      <w:pPr>
        <w:rPr>
          <w:b/>
          <w:szCs w:val="21"/>
        </w:rPr>
      </w:pPr>
      <w:r>
        <w:rPr>
          <w:rFonts w:hint="eastAsia"/>
          <w:b/>
          <w:szCs w:val="21"/>
        </w:rPr>
        <w:t>第六条争议的解决</w:t>
      </w:r>
    </w:p>
    <w:p>
      <w:pPr>
        <w:ind w:firstLine="420" w:firstLineChars="200"/>
        <w:rPr>
          <w:szCs w:val="21"/>
        </w:rPr>
      </w:pPr>
      <w:r>
        <w:rPr>
          <w:rFonts w:hint="eastAsia"/>
          <w:szCs w:val="21"/>
        </w:rPr>
        <w:t>甲乙丙三方同意，在执行本协议过程中所发生的的纠纷应首先通过友好协商解决，协商不成的，任何一方均可提交</w:t>
      </w:r>
      <w:r>
        <w:rPr>
          <w:rFonts w:hint="eastAsia"/>
          <w:szCs w:val="21"/>
          <w:u w:val="single"/>
        </w:rPr>
        <w:t>深圳市</w:t>
      </w:r>
      <w:r>
        <w:rPr>
          <w:rFonts w:hint="eastAsia"/>
          <w:szCs w:val="21"/>
        </w:rPr>
        <w:t>龙岗区人民法院进行裁决。</w:t>
      </w:r>
    </w:p>
    <w:p>
      <w:pPr>
        <w:rPr>
          <w:szCs w:val="21"/>
        </w:rPr>
      </w:pPr>
      <w:r>
        <w:rPr>
          <w:rFonts w:hint="eastAsia"/>
          <w:szCs w:val="21"/>
        </w:rPr>
        <w:t>在争议解决期间，若该争议不影响本合同其他条款的履行，则改其他条款应继续履行。</w:t>
      </w:r>
    </w:p>
    <w:p>
      <w:pPr>
        <w:rPr>
          <w:b/>
          <w:szCs w:val="21"/>
        </w:rPr>
      </w:pPr>
      <w:r>
        <w:rPr>
          <w:rFonts w:hint="eastAsia"/>
          <w:b/>
          <w:szCs w:val="21"/>
        </w:rPr>
        <w:t>第七条其他</w:t>
      </w:r>
    </w:p>
    <w:p>
      <w:pPr>
        <w:ind w:firstLine="420" w:firstLineChars="200"/>
        <w:rPr>
          <w:szCs w:val="21"/>
        </w:rPr>
      </w:pPr>
      <w:r>
        <w:rPr>
          <w:rFonts w:hint="eastAsia"/>
          <w:szCs w:val="21"/>
        </w:rPr>
        <w:t>7.1</w:t>
      </w:r>
      <w:r>
        <w:rPr>
          <w:rFonts w:hint="eastAsia"/>
          <w:szCs w:val="21"/>
          <w:lang w:eastAsia="zh-CN"/>
        </w:rPr>
        <w:t>、</w:t>
      </w:r>
      <w:r>
        <w:rPr>
          <w:rFonts w:hint="eastAsia"/>
          <w:szCs w:val="21"/>
        </w:rPr>
        <w:t>三方确认接收文件（包括但不限于业务往来文件、仲裁、诉讼文书等）均按照上述各方记载的地址、电话、传真等内容进行送达，任何一方更改其地址、电话等信息时均应提前5天书面通知其他各方；若未能及时通知，则任何一方向上述地址通过邮寄、传真等方式送达文件的即为已经合法送达。</w:t>
      </w:r>
    </w:p>
    <w:p>
      <w:pPr>
        <w:ind w:firstLine="420" w:firstLineChars="200"/>
        <w:rPr>
          <w:szCs w:val="21"/>
        </w:rPr>
      </w:pPr>
      <w:r>
        <w:rPr>
          <w:rFonts w:hint="eastAsia"/>
          <w:szCs w:val="21"/>
        </w:rPr>
        <w:t>7.2</w:t>
      </w:r>
      <w:r>
        <w:rPr>
          <w:rFonts w:hint="eastAsia"/>
          <w:szCs w:val="21"/>
          <w:lang w:eastAsia="zh-CN"/>
        </w:rPr>
        <w:t>、</w:t>
      </w:r>
      <w:r>
        <w:rPr>
          <w:rFonts w:hint="eastAsia"/>
          <w:szCs w:val="21"/>
        </w:rPr>
        <w:t>甲乙丙三方确认，本保证协议总则所述“一系列合作协议”、“主协议”指的是乙、丙双方建立合作关系以来签订的《委托代理进口协议》、《外贸综合服务协议》、《HK代理采购协议》、《仓储、配送服务协议》、《供应链服务协议》、《交货、仓储、排位送协议》等服务协议及相关补充协议、附件。甲方对丙方履行上述所有服务合作协议所产生的债务向乙方提供不可撤销连带责任保证。</w:t>
      </w:r>
    </w:p>
    <w:p>
      <w:pPr>
        <w:ind w:firstLine="420" w:firstLineChars="200"/>
        <w:rPr>
          <w:szCs w:val="21"/>
        </w:rPr>
      </w:pPr>
      <w:r>
        <w:rPr>
          <w:rFonts w:hint="eastAsia"/>
          <w:szCs w:val="21"/>
        </w:rPr>
        <w:t>7.3</w:t>
      </w:r>
      <w:r>
        <w:rPr>
          <w:rFonts w:hint="eastAsia"/>
          <w:szCs w:val="21"/>
          <w:lang w:eastAsia="zh-CN"/>
        </w:rPr>
        <w:t>、</w:t>
      </w:r>
      <w:r>
        <w:rPr>
          <w:rFonts w:hint="eastAsia"/>
          <w:szCs w:val="21"/>
        </w:rPr>
        <w:t>本协议有效期与主协议有效期一致。</w:t>
      </w:r>
    </w:p>
    <w:p>
      <w:pPr>
        <w:ind w:firstLine="420" w:firstLineChars="200"/>
        <w:rPr>
          <w:szCs w:val="21"/>
        </w:rPr>
      </w:pPr>
      <w:r>
        <w:rPr>
          <w:rFonts w:hint="eastAsia"/>
          <w:szCs w:val="21"/>
        </w:rPr>
        <w:t>7.4</w:t>
      </w:r>
      <w:r>
        <w:rPr>
          <w:rFonts w:hint="eastAsia"/>
          <w:szCs w:val="21"/>
          <w:lang w:eastAsia="zh-CN"/>
        </w:rPr>
        <w:t>、</w:t>
      </w:r>
      <w:r>
        <w:rPr>
          <w:rFonts w:hint="eastAsia"/>
          <w:szCs w:val="21"/>
        </w:rPr>
        <w:t>本协议一式三份，各方签订后生效，每份具有同等法律效力，甲乙丙三方各持一份。</w:t>
      </w:r>
    </w:p>
    <w:p>
      <w:pPr>
        <w:rPr>
          <w:szCs w:val="21"/>
        </w:rPr>
      </w:pPr>
    </w:p>
    <w:p>
      <w:pPr>
        <w:rPr>
          <w:b/>
          <w:szCs w:val="21"/>
        </w:rPr>
      </w:pPr>
      <w:r>
        <w:rPr>
          <w:rFonts w:hint="eastAsia"/>
          <w:b/>
          <w:szCs w:val="21"/>
        </w:rPr>
        <w:t>甲方：</w:t>
      </w:r>
    </w:p>
    <w:p>
      <w:pPr>
        <w:rPr>
          <w:b/>
          <w:szCs w:val="21"/>
        </w:rPr>
      </w:pPr>
    </w:p>
    <w:p>
      <w:pPr>
        <w:rPr>
          <w:b/>
          <w:szCs w:val="21"/>
        </w:rPr>
      </w:pPr>
      <w:r>
        <w:rPr>
          <w:rFonts w:hint="eastAsia"/>
          <w:b/>
          <w:szCs w:val="21"/>
        </w:rPr>
        <w:t>日期：        年    月    日</w:t>
      </w:r>
    </w:p>
    <w:p>
      <w:pPr>
        <w:rPr>
          <w:b/>
          <w:szCs w:val="21"/>
        </w:rPr>
      </w:pPr>
    </w:p>
    <w:p>
      <w:pPr>
        <w:rPr>
          <w:b/>
          <w:szCs w:val="21"/>
        </w:rPr>
      </w:pPr>
    </w:p>
    <w:p>
      <w:pPr>
        <w:rPr>
          <w:b/>
          <w:szCs w:val="21"/>
        </w:rPr>
      </w:pPr>
      <w:r>
        <w:rPr>
          <w:rFonts w:hint="eastAsia"/>
          <w:b/>
          <w:szCs w:val="21"/>
        </w:rPr>
        <w:t>乙方：深圳市芯达通供应链管理有限公司</w:t>
      </w:r>
    </w:p>
    <w:p>
      <w:pPr>
        <w:rPr>
          <w:b/>
          <w:szCs w:val="21"/>
        </w:rPr>
      </w:pPr>
    </w:p>
    <w:p>
      <w:pPr>
        <w:rPr>
          <w:b/>
          <w:szCs w:val="21"/>
        </w:rPr>
      </w:pPr>
      <w:r>
        <w:rPr>
          <w:rFonts w:hint="eastAsia"/>
          <w:b/>
          <w:szCs w:val="21"/>
        </w:rPr>
        <w:t>日期：        年   月   日</w:t>
      </w:r>
    </w:p>
    <w:p>
      <w:pPr>
        <w:rPr>
          <w:b/>
          <w:szCs w:val="21"/>
        </w:rPr>
      </w:pPr>
    </w:p>
    <w:p>
      <w:pPr>
        <w:rPr>
          <w:b/>
          <w:szCs w:val="21"/>
        </w:rPr>
      </w:pPr>
    </w:p>
    <w:p>
      <w:pPr>
        <w:rPr>
          <w:rFonts w:hint="eastAsia"/>
          <w:b/>
          <w:szCs w:val="21"/>
        </w:rPr>
      </w:pPr>
      <w:r>
        <w:rPr>
          <w:rFonts w:hint="eastAsia"/>
          <w:b/>
          <w:szCs w:val="21"/>
        </w:rPr>
        <w:t>丙方：</w:t>
      </w:r>
      <w:r>
        <w:rPr>
          <w:rFonts w:hint="eastAsia"/>
          <w:b/>
          <w:szCs w:val="21"/>
          <w:lang w:val="en-US" w:eastAsia="zh-CN"/>
        </w:rPr>
        <w:t>{CompanyName}</w:t>
      </w:r>
    </w:p>
    <w:p>
      <w:pPr>
        <w:rPr>
          <w:b/>
          <w:szCs w:val="21"/>
        </w:rPr>
      </w:pPr>
      <w:r>
        <w:rPr>
          <w:b/>
          <w:szCs w:val="21"/>
        </w:rPr>
        <w:t xml:space="preserve"> </w:t>
      </w:r>
    </w:p>
    <w:p>
      <w:pPr>
        <w:rPr>
          <w:b/>
          <w:szCs w:val="21"/>
        </w:rPr>
      </w:pPr>
      <w:r>
        <w:rPr>
          <w:rFonts w:hint="eastAsia"/>
          <w:b/>
          <w:szCs w:val="21"/>
        </w:rPr>
        <w:t>日期：        年   月   日</w:t>
      </w:r>
    </w:p>
    <w:p>
      <w:pPr>
        <w:widowControl/>
        <w:jc w:val="left"/>
        <w:rPr>
          <w:rFonts w:ascii="Times New Roman" w:hAnsi="Times New Roman" w:cs="Times New Roman"/>
          <w:color w:val="000000"/>
          <w:szCs w:val="21"/>
        </w:rPr>
      </w:pPr>
    </w:p>
    <w:sectPr>
      <w:headerReference r:id="rId3" w:type="default"/>
      <w:footerReference r:id="rId4" w:type="default"/>
      <w:pgSz w:w="11906" w:h="16838"/>
      <w:pgMar w:top="1440" w:right="1797" w:bottom="1559" w:left="1797" w:header="851"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Microsoft JhengHei UI"/>
    <w:panose1 w:val="02010601000101010101"/>
    <w:charset w:val="88"/>
    <w:family w:val="auto"/>
    <w:pitch w:val="default"/>
    <w:sig w:usb0="00000000" w:usb1="00000000" w:usb2="00000010" w:usb3="00000000" w:csb0="00100000" w:csb1="00000000"/>
  </w:font>
  <w:font w:name="Microsoft JhengHei UI">
    <w:panose1 w:val="020B0604030504040204"/>
    <w:charset w:val="88"/>
    <w:family w:val="auto"/>
    <w:pitch w:val="default"/>
    <w:sig w:usb0="000002A7" w:usb1="28CF4400" w:usb2="00000016" w:usb3="00000000" w:csb0="00100009" w:csb1="00000000"/>
  </w:font>
  <w:font w:name="Helvetica">
    <w:altName w:val="Arial"/>
    <w:panose1 w:val="020B0604020202020204"/>
    <w:charset w:val="00"/>
    <w:family w:val="swiss"/>
    <w:pitch w:val="default"/>
    <w:sig w:usb0="00000000" w:usb1="00000000" w:usb2="00000009" w:usb3="00000000" w:csb0="000001FF" w:csb1="00000000"/>
  </w:font>
  <w:font w:name="楷体_GB2312">
    <w:altName w:val="楷体"/>
    <w:panose1 w:val="00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8505" w:type="dxa"/>
      <w:tblInd w:w="108" w:type="dxa"/>
      <w:tblBorders>
        <w:top w:val="single" w:color="002060" w:sz="2" w:space="0"/>
        <w:left w:val="none" w:color="auto" w:sz="0" w:space="0"/>
        <w:bottom w:val="none" w:color="auto" w:sz="0" w:space="0"/>
        <w:right w:val="none" w:color="auto" w:sz="0" w:space="0"/>
        <w:insideH w:val="single" w:color="808080" w:sz="18" w:space="0"/>
        <w:insideV w:val="single" w:color="002060" w:sz="2" w:space="0"/>
      </w:tblBorders>
      <w:tblLayout w:type="fixed"/>
      <w:tblCellMar>
        <w:top w:w="0" w:type="dxa"/>
        <w:left w:w="108" w:type="dxa"/>
        <w:bottom w:w="0" w:type="dxa"/>
        <w:right w:w="108" w:type="dxa"/>
      </w:tblCellMar>
    </w:tblPr>
    <w:tblGrid>
      <w:gridCol w:w="1788"/>
      <w:gridCol w:w="6717"/>
    </w:tblGrid>
    <w:tr>
      <w:tblPrEx>
        <w:tblBorders>
          <w:top w:val="single" w:color="002060" w:sz="2" w:space="0"/>
          <w:left w:val="none" w:color="auto" w:sz="0" w:space="0"/>
          <w:bottom w:val="none" w:color="auto" w:sz="0" w:space="0"/>
          <w:right w:val="none" w:color="auto" w:sz="0" w:space="0"/>
          <w:insideH w:val="single" w:color="808080" w:sz="18" w:space="0"/>
          <w:insideV w:val="single" w:color="002060" w:sz="2" w:space="0"/>
        </w:tblBorders>
        <w:tblCellMar>
          <w:top w:w="0" w:type="dxa"/>
          <w:left w:w="108" w:type="dxa"/>
          <w:bottom w:w="0" w:type="dxa"/>
          <w:right w:w="108" w:type="dxa"/>
        </w:tblCellMar>
      </w:tblPrEx>
      <w:tc>
        <w:tcPr>
          <w:tcW w:w="1788" w:type="dxa"/>
        </w:tcPr>
        <w:p>
          <w:pPr>
            <w:pStyle w:val="6"/>
            <w:jc w:val="center"/>
            <w:rPr>
              <w:b/>
              <w:bCs/>
              <w:color w:val="002060"/>
            </w:rPr>
          </w:pPr>
          <w:r>
            <w:rPr>
              <w:b/>
              <w:color w:val="002060"/>
            </w:rPr>
            <w:fldChar w:fldCharType="begin"/>
          </w:r>
          <w:r>
            <w:rPr>
              <w:b/>
              <w:color w:val="002060"/>
            </w:rPr>
            <w:instrText xml:space="preserve">PAGE</w:instrText>
          </w:r>
          <w:r>
            <w:rPr>
              <w:b/>
              <w:color w:val="002060"/>
            </w:rPr>
            <w:fldChar w:fldCharType="separate"/>
          </w:r>
          <w:r>
            <w:rPr>
              <w:b/>
              <w:color w:val="002060"/>
            </w:rPr>
            <w:t>1</w:t>
          </w:r>
          <w:r>
            <w:rPr>
              <w:b/>
              <w:color w:val="002060"/>
            </w:rPr>
            <w:fldChar w:fldCharType="end"/>
          </w:r>
          <w:r>
            <w:rPr>
              <w:color w:val="002060"/>
              <w:lang w:val="zh-CN"/>
            </w:rPr>
            <w:t xml:space="preserve"> / </w:t>
          </w:r>
          <w:r>
            <w:rPr>
              <w:b/>
              <w:color w:val="002060"/>
            </w:rPr>
            <w:fldChar w:fldCharType="begin"/>
          </w:r>
          <w:r>
            <w:rPr>
              <w:b/>
              <w:color w:val="002060"/>
            </w:rPr>
            <w:instrText xml:space="preserve">NUMPAGES</w:instrText>
          </w:r>
          <w:r>
            <w:rPr>
              <w:b/>
              <w:color w:val="002060"/>
            </w:rPr>
            <w:fldChar w:fldCharType="separate"/>
          </w:r>
          <w:r>
            <w:rPr>
              <w:b/>
              <w:color w:val="002060"/>
            </w:rPr>
            <w:t>2</w:t>
          </w:r>
          <w:r>
            <w:rPr>
              <w:b/>
              <w:color w:val="002060"/>
            </w:rPr>
            <w:fldChar w:fldCharType="end"/>
          </w:r>
        </w:p>
      </w:tc>
      <w:tc>
        <w:tcPr>
          <w:tcW w:w="6717" w:type="dxa"/>
        </w:tcPr>
        <w:p>
          <w:pPr>
            <w:pStyle w:val="6"/>
            <w:jc w:val="right"/>
            <w:rPr>
              <w:rFonts w:ascii="Times New Roman" w:hAnsi="Times New Roman" w:eastAsia="楷体_GB2312" w:cs="Times New Roman"/>
              <w:color w:val="002060"/>
              <w:sz w:val="21"/>
              <w:szCs w:val="21"/>
            </w:rPr>
          </w:pPr>
          <w:r>
            <w:rPr>
              <w:rFonts w:ascii="Times New Roman" w:hAnsi="Times New Roman" w:eastAsia="楷体_GB2312" w:cs="Times New Roman"/>
              <w:color w:val="002060"/>
              <w:sz w:val="21"/>
              <w:szCs w:val="21"/>
            </w:rPr>
            <w:t>深圳市</w:t>
          </w:r>
          <w:r>
            <w:rPr>
              <w:rFonts w:hint="eastAsia" w:ascii="Times New Roman" w:hAnsi="Times New Roman" w:eastAsia="楷体_GB2312" w:cs="Times New Roman"/>
              <w:color w:val="002060"/>
              <w:sz w:val="21"/>
              <w:szCs w:val="21"/>
            </w:rPr>
            <w:t>芯达通</w:t>
          </w:r>
          <w:r>
            <w:rPr>
              <w:rFonts w:ascii="Times New Roman" w:hAnsi="Times New Roman" w:eastAsia="楷体_GB2312" w:cs="Times New Roman"/>
              <w:color w:val="002060"/>
              <w:sz w:val="21"/>
              <w:szCs w:val="21"/>
            </w:rPr>
            <w:t>供应链管理有限公司</w:t>
          </w:r>
        </w:p>
        <w:p>
          <w:pPr>
            <w:pStyle w:val="6"/>
            <w:wordWrap w:val="0"/>
            <w:jc w:val="right"/>
            <w:rPr>
              <w:color w:val="002060"/>
            </w:rPr>
          </w:pPr>
          <w:r>
            <w:rPr>
              <w:rFonts w:hint="eastAsia" w:ascii="Times New Roman" w:hAnsi="Times New Roman" w:eastAsia="楷体_GB2312" w:cs="Times New Roman"/>
              <w:color w:val="002060"/>
              <w:kern w:val="0"/>
              <w:sz w:val="10"/>
              <w:szCs w:val="15"/>
            </w:rPr>
            <w:t>SHENZHEN XINDATONG SUPPLY CHAIN MANAGEMENT CO.,LTD</w:t>
          </w:r>
        </w:p>
      </w:tc>
    </w:tr>
  </w:tbl>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8522" w:type="dxa"/>
      <w:tblInd w:w="0" w:type="dxa"/>
      <w:tblLayout w:type="fixed"/>
      <w:tblCellMar>
        <w:top w:w="0" w:type="dxa"/>
        <w:left w:w="108" w:type="dxa"/>
        <w:bottom w:w="0" w:type="dxa"/>
        <w:right w:w="108" w:type="dxa"/>
      </w:tblCellMar>
    </w:tblPr>
    <w:tblGrid>
      <w:gridCol w:w="3936"/>
      <w:gridCol w:w="4586"/>
    </w:tblGrid>
    <w:tr>
      <w:tblPrEx>
        <w:tblCellMar>
          <w:top w:w="0" w:type="dxa"/>
          <w:left w:w="108" w:type="dxa"/>
          <w:bottom w:w="0" w:type="dxa"/>
          <w:right w:w="108" w:type="dxa"/>
        </w:tblCellMar>
      </w:tblPrEx>
      <w:tc>
        <w:tcPr>
          <w:tcW w:w="3936" w:type="dxa"/>
          <w:vAlign w:val="center"/>
        </w:tcPr>
        <w:p>
          <w:pPr>
            <w:pStyle w:val="7"/>
            <w:pBdr>
              <w:bottom w:val="none" w:color="auto" w:sz="0" w:space="0"/>
            </w:pBdr>
            <w:jc w:val="both"/>
            <w:rPr>
              <w:sz w:val="10"/>
              <w:szCs w:val="10"/>
            </w:rPr>
          </w:pPr>
          <w:r>
            <w:rPr>
              <w:sz w:val="10"/>
              <w:szCs w:val="10"/>
            </w:rPr>
            <w:drawing>
              <wp:inline distT="0" distB="0" distL="114300" distR="114300">
                <wp:extent cx="1141730" cy="541655"/>
                <wp:effectExtent l="0" t="0" r="1270" b="0"/>
                <wp:docPr id="1" name="图片 1" descr="C:\Documents and Settings\Administrator\桌面\芯达通logo.png芯达通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Documents and Settings\Administrator\桌面\芯达通logo.png芯达通logo"/>
                        <pic:cNvPicPr>
                          <a:picLocks noChangeAspect="1"/>
                        </pic:cNvPicPr>
                      </pic:nvPicPr>
                      <pic:blipFill>
                        <a:blip r:embed="rId1">
                          <a:lum/>
                        </a:blip>
                        <a:stretch>
                          <a:fillRect/>
                        </a:stretch>
                      </pic:blipFill>
                      <pic:spPr>
                        <a:xfrm>
                          <a:off x="0" y="0"/>
                          <a:ext cx="1141730" cy="541655"/>
                        </a:xfrm>
                        <a:prstGeom prst="rect">
                          <a:avLst/>
                        </a:prstGeom>
                        <a:noFill/>
                        <a:ln>
                          <a:noFill/>
                        </a:ln>
                      </pic:spPr>
                    </pic:pic>
                  </a:graphicData>
                </a:graphic>
              </wp:inline>
            </w:drawing>
          </w:r>
        </w:p>
      </w:tc>
      <w:tc>
        <w:tcPr>
          <w:tcW w:w="4586" w:type="dxa"/>
          <w:vAlign w:val="center"/>
        </w:tcPr>
        <w:p>
          <w:pPr>
            <w:pStyle w:val="7"/>
            <w:pBdr>
              <w:bottom w:val="none" w:color="auto" w:sz="0" w:space="0"/>
            </w:pBdr>
            <w:jc w:val="right"/>
            <w:rPr>
              <w:rFonts w:ascii="楷体_GB2312" w:eastAsia="楷体_GB2312"/>
              <w:sz w:val="21"/>
              <w:szCs w:val="21"/>
            </w:rPr>
          </w:pPr>
        </w:p>
        <w:p>
          <w:pPr>
            <w:pStyle w:val="7"/>
            <w:pBdr>
              <w:bottom w:val="none" w:color="auto" w:sz="0" w:space="0"/>
            </w:pBdr>
            <w:jc w:val="right"/>
            <w:rPr>
              <w:rFonts w:ascii="楷体_GB2312" w:eastAsia="楷体_GB2312"/>
              <w:sz w:val="21"/>
              <w:szCs w:val="21"/>
            </w:rPr>
          </w:pPr>
          <w:r>
            <w:rPr>
              <w:rFonts w:hint="eastAsia" w:ascii="楷体_GB2312" w:eastAsia="楷体_GB2312"/>
              <w:sz w:val="21"/>
              <w:szCs w:val="21"/>
            </w:rPr>
            <w:t>供应链服务协议</w:t>
          </w:r>
        </w:p>
      </w:tc>
    </w:tr>
  </w:tbl>
  <w:p>
    <w:pPr>
      <w:pStyle w:val="7"/>
      <w:jc w:val="both"/>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14A4"/>
    <w:rsid w:val="000048A8"/>
    <w:rsid w:val="00013D92"/>
    <w:rsid w:val="0003696D"/>
    <w:rsid w:val="00040E95"/>
    <w:rsid w:val="00041F47"/>
    <w:rsid w:val="0004633E"/>
    <w:rsid w:val="00050617"/>
    <w:rsid w:val="00052E8E"/>
    <w:rsid w:val="0006791D"/>
    <w:rsid w:val="0007182F"/>
    <w:rsid w:val="00075D12"/>
    <w:rsid w:val="00091F94"/>
    <w:rsid w:val="000963F2"/>
    <w:rsid w:val="000A0107"/>
    <w:rsid w:val="000A28C5"/>
    <w:rsid w:val="000A4337"/>
    <w:rsid w:val="000A48C6"/>
    <w:rsid w:val="000B378E"/>
    <w:rsid w:val="000C6A7F"/>
    <w:rsid w:val="000D69E5"/>
    <w:rsid w:val="000D7472"/>
    <w:rsid w:val="000E18BF"/>
    <w:rsid w:val="000F05FC"/>
    <w:rsid w:val="000F3BE6"/>
    <w:rsid w:val="000F5E5D"/>
    <w:rsid w:val="000F78C2"/>
    <w:rsid w:val="00101B97"/>
    <w:rsid w:val="0010798F"/>
    <w:rsid w:val="00116E66"/>
    <w:rsid w:val="001406B8"/>
    <w:rsid w:val="00141DCF"/>
    <w:rsid w:val="00141F20"/>
    <w:rsid w:val="0014526D"/>
    <w:rsid w:val="00145A8F"/>
    <w:rsid w:val="00163FDD"/>
    <w:rsid w:val="0016407A"/>
    <w:rsid w:val="001702E4"/>
    <w:rsid w:val="00181483"/>
    <w:rsid w:val="001A4AFC"/>
    <w:rsid w:val="001A7104"/>
    <w:rsid w:val="001A7F2A"/>
    <w:rsid w:val="001B20C8"/>
    <w:rsid w:val="001C4C89"/>
    <w:rsid w:val="001D100D"/>
    <w:rsid w:val="001D21C4"/>
    <w:rsid w:val="001D2D2F"/>
    <w:rsid w:val="001D56B6"/>
    <w:rsid w:val="001D5880"/>
    <w:rsid w:val="001E2EC2"/>
    <w:rsid w:val="001F3F4F"/>
    <w:rsid w:val="001F6396"/>
    <w:rsid w:val="00202369"/>
    <w:rsid w:val="00210987"/>
    <w:rsid w:val="00216D9B"/>
    <w:rsid w:val="002213AD"/>
    <w:rsid w:val="002305EB"/>
    <w:rsid w:val="00236165"/>
    <w:rsid w:val="002425B0"/>
    <w:rsid w:val="00251ABF"/>
    <w:rsid w:val="00262EC4"/>
    <w:rsid w:val="00263ED0"/>
    <w:rsid w:val="00270DD2"/>
    <w:rsid w:val="0027396D"/>
    <w:rsid w:val="002765FD"/>
    <w:rsid w:val="00281848"/>
    <w:rsid w:val="002839FE"/>
    <w:rsid w:val="0028498A"/>
    <w:rsid w:val="002938D3"/>
    <w:rsid w:val="00293D22"/>
    <w:rsid w:val="00295591"/>
    <w:rsid w:val="002A007B"/>
    <w:rsid w:val="002A010A"/>
    <w:rsid w:val="002A24B3"/>
    <w:rsid w:val="002A371E"/>
    <w:rsid w:val="002A54EC"/>
    <w:rsid w:val="002B33D2"/>
    <w:rsid w:val="002B704F"/>
    <w:rsid w:val="002D5B80"/>
    <w:rsid w:val="002D6026"/>
    <w:rsid w:val="002D6CAE"/>
    <w:rsid w:val="002E53DF"/>
    <w:rsid w:val="002F78BE"/>
    <w:rsid w:val="00302577"/>
    <w:rsid w:val="003073BF"/>
    <w:rsid w:val="0031012D"/>
    <w:rsid w:val="003106BD"/>
    <w:rsid w:val="00312425"/>
    <w:rsid w:val="00316246"/>
    <w:rsid w:val="00326EF8"/>
    <w:rsid w:val="0033709A"/>
    <w:rsid w:val="00337365"/>
    <w:rsid w:val="00341A71"/>
    <w:rsid w:val="00341BF0"/>
    <w:rsid w:val="00347859"/>
    <w:rsid w:val="00347B70"/>
    <w:rsid w:val="003579DE"/>
    <w:rsid w:val="00362907"/>
    <w:rsid w:val="00363505"/>
    <w:rsid w:val="00372C46"/>
    <w:rsid w:val="00374DA7"/>
    <w:rsid w:val="0038026E"/>
    <w:rsid w:val="00381984"/>
    <w:rsid w:val="00385F24"/>
    <w:rsid w:val="00390AB3"/>
    <w:rsid w:val="00391AD9"/>
    <w:rsid w:val="003931DA"/>
    <w:rsid w:val="003A43B6"/>
    <w:rsid w:val="003C59D6"/>
    <w:rsid w:val="003C6401"/>
    <w:rsid w:val="003E4FA4"/>
    <w:rsid w:val="003E691E"/>
    <w:rsid w:val="003F10DC"/>
    <w:rsid w:val="003F7BD1"/>
    <w:rsid w:val="00414BBA"/>
    <w:rsid w:val="00420E4D"/>
    <w:rsid w:val="00423F6B"/>
    <w:rsid w:val="004515B0"/>
    <w:rsid w:val="00467AD7"/>
    <w:rsid w:val="00473FA6"/>
    <w:rsid w:val="004777AD"/>
    <w:rsid w:val="00487F1D"/>
    <w:rsid w:val="00495174"/>
    <w:rsid w:val="004A14E0"/>
    <w:rsid w:val="004A4C7A"/>
    <w:rsid w:val="004D5477"/>
    <w:rsid w:val="004D59CB"/>
    <w:rsid w:val="004E5380"/>
    <w:rsid w:val="004E7D13"/>
    <w:rsid w:val="0050086D"/>
    <w:rsid w:val="0050616C"/>
    <w:rsid w:val="00514E47"/>
    <w:rsid w:val="0053322F"/>
    <w:rsid w:val="005343CA"/>
    <w:rsid w:val="00540A21"/>
    <w:rsid w:val="0054242C"/>
    <w:rsid w:val="005465EA"/>
    <w:rsid w:val="00546EF2"/>
    <w:rsid w:val="005513F2"/>
    <w:rsid w:val="00560433"/>
    <w:rsid w:val="005620F4"/>
    <w:rsid w:val="00566742"/>
    <w:rsid w:val="00567368"/>
    <w:rsid w:val="00571CCD"/>
    <w:rsid w:val="0059174A"/>
    <w:rsid w:val="005A0322"/>
    <w:rsid w:val="005B4157"/>
    <w:rsid w:val="005C79B0"/>
    <w:rsid w:val="005D04DA"/>
    <w:rsid w:val="005E0530"/>
    <w:rsid w:val="005E3F1D"/>
    <w:rsid w:val="005E78B3"/>
    <w:rsid w:val="005F4F71"/>
    <w:rsid w:val="005F5A1E"/>
    <w:rsid w:val="00603138"/>
    <w:rsid w:val="00604C61"/>
    <w:rsid w:val="00607E70"/>
    <w:rsid w:val="00610D37"/>
    <w:rsid w:val="00617A3E"/>
    <w:rsid w:val="006308D0"/>
    <w:rsid w:val="0064145B"/>
    <w:rsid w:val="00643DA3"/>
    <w:rsid w:val="00652B46"/>
    <w:rsid w:val="00656D90"/>
    <w:rsid w:val="00661F75"/>
    <w:rsid w:val="00671A9A"/>
    <w:rsid w:val="00673331"/>
    <w:rsid w:val="0068178D"/>
    <w:rsid w:val="00686251"/>
    <w:rsid w:val="006867D8"/>
    <w:rsid w:val="006911D0"/>
    <w:rsid w:val="00694DDE"/>
    <w:rsid w:val="006A2C03"/>
    <w:rsid w:val="006C5146"/>
    <w:rsid w:val="006D6F2F"/>
    <w:rsid w:val="006D70E8"/>
    <w:rsid w:val="006D75C7"/>
    <w:rsid w:val="006E1E0E"/>
    <w:rsid w:val="006E2EBE"/>
    <w:rsid w:val="006E4638"/>
    <w:rsid w:val="006F005C"/>
    <w:rsid w:val="006F04DD"/>
    <w:rsid w:val="006F2280"/>
    <w:rsid w:val="006F2AE0"/>
    <w:rsid w:val="006F50BE"/>
    <w:rsid w:val="006F6A39"/>
    <w:rsid w:val="007075AE"/>
    <w:rsid w:val="007108C3"/>
    <w:rsid w:val="00717D9A"/>
    <w:rsid w:val="00724312"/>
    <w:rsid w:val="00742A61"/>
    <w:rsid w:val="00747E6B"/>
    <w:rsid w:val="007514C6"/>
    <w:rsid w:val="0075336B"/>
    <w:rsid w:val="00756735"/>
    <w:rsid w:val="007569D6"/>
    <w:rsid w:val="00766F22"/>
    <w:rsid w:val="007711D5"/>
    <w:rsid w:val="00773E53"/>
    <w:rsid w:val="00774F1B"/>
    <w:rsid w:val="00792F43"/>
    <w:rsid w:val="00795E31"/>
    <w:rsid w:val="007A1D20"/>
    <w:rsid w:val="007C1508"/>
    <w:rsid w:val="007C41C7"/>
    <w:rsid w:val="007C6C36"/>
    <w:rsid w:val="007D19A3"/>
    <w:rsid w:val="007D5724"/>
    <w:rsid w:val="007D670E"/>
    <w:rsid w:val="007D6C99"/>
    <w:rsid w:val="007E5B7D"/>
    <w:rsid w:val="007F118B"/>
    <w:rsid w:val="007F1628"/>
    <w:rsid w:val="007F6B56"/>
    <w:rsid w:val="0081194E"/>
    <w:rsid w:val="0081384A"/>
    <w:rsid w:val="00817466"/>
    <w:rsid w:val="008256D9"/>
    <w:rsid w:val="00834B6D"/>
    <w:rsid w:val="00835CCC"/>
    <w:rsid w:val="00860773"/>
    <w:rsid w:val="0086216E"/>
    <w:rsid w:val="00867CC1"/>
    <w:rsid w:val="00870161"/>
    <w:rsid w:val="00871A6F"/>
    <w:rsid w:val="00876E94"/>
    <w:rsid w:val="00883232"/>
    <w:rsid w:val="00883BEF"/>
    <w:rsid w:val="00884814"/>
    <w:rsid w:val="00885554"/>
    <w:rsid w:val="00890D12"/>
    <w:rsid w:val="00895BF0"/>
    <w:rsid w:val="008A2488"/>
    <w:rsid w:val="008B10D3"/>
    <w:rsid w:val="008B119F"/>
    <w:rsid w:val="008B16E3"/>
    <w:rsid w:val="008C0B5B"/>
    <w:rsid w:val="008C405F"/>
    <w:rsid w:val="008D6F76"/>
    <w:rsid w:val="008E7FB8"/>
    <w:rsid w:val="008F5A15"/>
    <w:rsid w:val="00900B2D"/>
    <w:rsid w:val="00902262"/>
    <w:rsid w:val="009031C2"/>
    <w:rsid w:val="00905796"/>
    <w:rsid w:val="00920AB2"/>
    <w:rsid w:val="00923DB7"/>
    <w:rsid w:val="00940F02"/>
    <w:rsid w:val="009468BD"/>
    <w:rsid w:val="009509C2"/>
    <w:rsid w:val="00950E71"/>
    <w:rsid w:val="0097586D"/>
    <w:rsid w:val="0098071E"/>
    <w:rsid w:val="00981B6F"/>
    <w:rsid w:val="00983A7C"/>
    <w:rsid w:val="00996D4B"/>
    <w:rsid w:val="009A61DD"/>
    <w:rsid w:val="009A75A6"/>
    <w:rsid w:val="009A7CB0"/>
    <w:rsid w:val="009B19F6"/>
    <w:rsid w:val="009B22BF"/>
    <w:rsid w:val="009B3230"/>
    <w:rsid w:val="009B36DA"/>
    <w:rsid w:val="009C4242"/>
    <w:rsid w:val="009C5DD3"/>
    <w:rsid w:val="009D0AF3"/>
    <w:rsid w:val="009E1EDD"/>
    <w:rsid w:val="009E6A18"/>
    <w:rsid w:val="00A03427"/>
    <w:rsid w:val="00A16478"/>
    <w:rsid w:val="00A31026"/>
    <w:rsid w:val="00A333EB"/>
    <w:rsid w:val="00A34A54"/>
    <w:rsid w:val="00A636D6"/>
    <w:rsid w:val="00A661C9"/>
    <w:rsid w:val="00A73848"/>
    <w:rsid w:val="00A77651"/>
    <w:rsid w:val="00A814CA"/>
    <w:rsid w:val="00A92121"/>
    <w:rsid w:val="00AA25E1"/>
    <w:rsid w:val="00AC39BD"/>
    <w:rsid w:val="00AC644D"/>
    <w:rsid w:val="00AD62ED"/>
    <w:rsid w:val="00AE2F6B"/>
    <w:rsid w:val="00AF1192"/>
    <w:rsid w:val="00AF3D15"/>
    <w:rsid w:val="00B1222E"/>
    <w:rsid w:val="00B136C7"/>
    <w:rsid w:val="00B14A76"/>
    <w:rsid w:val="00B22117"/>
    <w:rsid w:val="00B25EEE"/>
    <w:rsid w:val="00B31916"/>
    <w:rsid w:val="00B32F4D"/>
    <w:rsid w:val="00B35AAA"/>
    <w:rsid w:val="00B50AA8"/>
    <w:rsid w:val="00B5485E"/>
    <w:rsid w:val="00B6774D"/>
    <w:rsid w:val="00B67814"/>
    <w:rsid w:val="00B71B1A"/>
    <w:rsid w:val="00B774F4"/>
    <w:rsid w:val="00B808EC"/>
    <w:rsid w:val="00B865D2"/>
    <w:rsid w:val="00B873FC"/>
    <w:rsid w:val="00B978AD"/>
    <w:rsid w:val="00BA5AAB"/>
    <w:rsid w:val="00BB03F5"/>
    <w:rsid w:val="00BB297A"/>
    <w:rsid w:val="00BB5C61"/>
    <w:rsid w:val="00BC3A32"/>
    <w:rsid w:val="00BD179B"/>
    <w:rsid w:val="00BD361C"/>
    <w:rsid w:val="00BD3FBC"/>
    <w:rsid w:val="00BE0545"/>
    <w:rsid w:val="00BE467A"/>
    <w:rsid w:val="00BE6EAE"/>
    <w:rsid w:val="00BE75B1"/>
    <w:rsid w:val="00BF2A14"/>
    <w:rsid w:val="00BF3A6A"/>
    <w:rsid w:val="00C013D2"/>
    <w:rsid w:val="00C016C7"/>
    <w:rsid w:val="00C1568D"/>
    <w:rsid w:val="00C25174"/>
    <w:rsid w:val="00C25B54"/>
    <w:rsid w:val="00C33681"/>
    <w:rsid w:val="00C3624D"/>
    <w:rsid w:val="00C43DD4"/>
    <w:rsid w:val="00C474C9"/>
    <w:rsid w:val="00C545E5"/>
    <w:rsid w:val="00C6209B"/>
    <w:rsid w:val="00C7039B"/>
    <w:rsid w:val="00C7162C"/>
    <w:rsid w:val="00C7510C"/>
    <w:rsid w:val="00CA1677"/>
    <w:rsid w:val="00CA3013"/>
    <w:rsid w:val="00CA4F9E"/>
    <w:rsid w:val="00CD1544"/>
    <w:rsid w:val="00CE1222"/>
    <w:rsid w:val="00CE2915"/>
    <w:rsid w:val="00CE6BCB"/>
    <w:rsid w:val="00CE6DD5"/>
    <w:rsid w:val="00CF02DE"/>
    <w:rsid w:val="00CF27A8"/>
    <w:rsid w:val="00CF50CC"/>
    <w:rsid w:val="00CF588E"/>
    <w:rsid w:val="00D07996"/>
    <w:rsid w:val="00D10156"/>
    <w:rsid w:val="00D1216B"/>
    <w:rsid w:val="00D12F44"/>
    <w:rsid w:val="00D1407D"/>
    <w:rsid w:val="00D2070E"/>
    <w:rsid w:val="00D275EB"/>
    <w:rsid w:val="00D36E3F"/>
    <w:rsid w:val="00D40C9C"/>
    <w:rsid w:val="00D527E8"/>
    <w:rsid w:val="00D627F4"/>
    <w:rsid w:val="00D6347A"/>
    <w:rsid w:val="00D707F2"/>
    <w:rsid w:val="00D74CA6"/>
    <w:rsid w:val="00D7661C"/>
    <w:rsid w:val="00D80BC1"/>
    <w:rsid w:val="00D80EFD"/>
    <w:rsid w:val="00D85928"/>
    <w:rsid w:val="00D8715D"/>
    <w:rsid w:val="00D8789A"/>
    <w:rsid w:val="00D96C8E"/>
    <w:rsid w:val="00DB55D3"/>
    <w:rsid w:val="00DC017B"/>
    <w:rsid w:val="00DD003D"/>
    <w:rsid w:val="00DD1591"/>
    <w:rsid w:val="00DD650C"/>
    <w:rsid w:val="00DD6934"/>
    <w:rsid w:val="00DD79A7"/>
    <w:rsid w:val="00DE4063"/>
    <w:rsid w:val="00DF75EC"/>
    <w:rsid w:val="00DF77F3"/>
    <w:rsid w:val="00E00943"/>
    <w:rsid w:val="00E00D55"/>
    <w:rsid w:val="00E0222B"/>
    <w:rsid w:val="00E27A3F"/>
    <w:rsid w:val="00E31660"/>
    <w:rsid w:val="00E3606E"/>
    <w:rsid w:val="00E44947"/>
    <w:rsid w:val="00E47F1F"/>
    <w:rsid w:val="00E50B74"/>
    <w:rsid w:val="00E51C46"/>
    <w:rsid w:val="00E70484"/>
    <w:rsid w:val="00E708CB"/>
    <w:rsid w:val="00E72868"/>
    <w:rsid w:val="00E7543D"/>
    <w:rsid w:val="00E8268F"/>
    <w:rsid w:val="00E82758"/>
    <w:rsid w:val="00E82D06"/>
    <w:rsid w:val="00E8732B"/>
    <w:rsid w:val="00E92AF9"/>
    <w:rsid w:val="00E94529"/>
    <w:rsid w:val="00E9474F"/>
    <w:rsid w:val="00E95FA1"/>
    <w:rsid w:val="00E96FE9"/>
    <w:rsid w:val="00EB18A4"/>
    <w:rsid w:val="00EB3E75"/>
    <w:rsid w:val="00EB7284"/>
    <w:rsid w:val="00EC58B1"/>
    <w:rsid w:val="00EC63A3"/>
    <w:rsid w:val="00EC7FD9"/>
    <w:rsid w:val="00ED0AE1"/>
    <w:rsid w:val="00ED77D4"/>
    <w:rsid w:val="00EE265D"/>
    <w:rsid w:val="00EE2E5D"/>
    <w:rsid w:val="00EE3E28"/>
    <w:rsid w:val="00EE5D89"/>
    <w:rsid w:val="00EE7261"/>
    <w:rsid w:val="00EE7C74"/>
    <w:rsid w:val="00EF01BE"/>
    <w:rsid w:val="00EF2E5C"/>
    <w:rsid w:val="00F11F61"/>
    <w:rsid w:val="00F13F75"/>
    <w:rsid w:val="00F14B9D"/>
    <w:rsid w:val="00F2191C"/>
    <w:rsid w:val="00F22AC3"/>
    <w:rsid w:val="00F24711"/>
    <w:rsid w:val="00F25CC7"/>
    <w:rsid w:val="00F25E00"/>
    <w:rsid w:val="00F2610F"/>
    <w:rsid w:val="00F46254"/>
    <w:rsid w:val="00F52B8B"/>
    <w:rsid w:val="00F548BE"/>
    <w:rsid w:val="00F5793D"/>
    <w:rsid w:val="00F72144"/>
    <w:rsid w:val="00F8470D"/>
    <w:rsid w:val="00F91E76"/>
    <w:rsid w:val="00FA1939"/>
    <w:rsid w:val="00FA2CBF"/>
    <w:rsid w:val="00FA39E8"/>
    <w:rsid w:val="00FB0A65"/>
    <w:rsid w:val="00FB0EF0"/>
    <w:rsid w:val="00FB43CD"/>
    <w:rsid w:val="00FC545D"/>
    <w:rsid w:val="00FD38AA"/>
    <w:rsid w:val="00FD7749"/>
    <w:rsid w:val="00FE1083"/>
    <w:rsid w:val="00FE11B6"/>
    <w:rsid w:val="00FE1C53"/>
    <w:rsid w:val="00FF02A1"/>
    <w:rsid w:val="00FF6C38"/>
    <w:rsid w:val="00FF6F0E"/>
    <w:rsid w:val="00FF6F80"/>
    <w:rsid w:val="01B3427D"/>
    <w:rsid w:val="02D540B1"/>
    <w:rsid w:val="03E773E6"/>
    <w:rsid w:val="05770003"/>
    <w:rsid w:val="05802E5B"/>
    <w:rsid w:val="05B01EED"/>
    <w:rsid w:val="06E318C2"/>
    <w:rsid w:val="081A1715"/>
    <w:rsid w:val="09820536"/>
    <w:rsid w:val="0B6619F3"/>
    <w:rsid w:val="0C5B1BD2"/>
    <w:rsid w:val="0C5F38DA"/>
    <w:rsid w:val="0D635D78"/>
    <w:rsid w:val="0DCE1FB9"/>
    <w:rsid w:val="0E7716D9"/>
    <w:rsid w:val="0EAC5AC5"/>
    <w:rsid w:val="10F73E05"/>
    <w:rsid w:val="11CF4EAB"/>
    <w:rsid w:val="11E840D1"/>
    <w:rsid w:val="122C58AD"/>
    <w:rsid w:val="128879DB"/>
    <w:rsid w:val="14C863EC"/>
    <w:rsid w:val="152626AF"/>
    <w:rsid w:val="169C24D0"/>
    <w:rsid w:val="172A6918"/>
    <w:rsid w:val="1A331BA4"/>
    <w:rsid w:val="1AB342D3"/>
    <w:rsid w:val="1C1D1A4B"/>
    <w:rsid w:val="1CB345BD"/>
    <w:rsid w:val="1CFC2B36"/>
    <w:rsid w:val="1D341025"/>
    <w:rsid w:val="1E270D99"/>
    <w:rsid w:val="1E623DE8"/>
    <w:rsid w:val="210E494B"/>
    <w:rsid w:val="214B4418"/>
    <w:rsid w:val="21537F52"/>
    <w:rsid w:val="216234CC"/>
    <w:rsid w:val="21825D13"/>
    <w:rsid w:val="21F64DED"/>
    <w:rsid w:val="2227059B"/>
    <w:rsid w:val="22953399"/>
    <w:rsid w:val="23912A51"/>
    <w:rsid w:val="256617A2"/>
    <w:rsid w:val="26DD1027"/>
    <w:rsid w:val="27931B6E"/>
    <w:rsid w:val="27F45C3F"/>
    <w:rsid w:val="298831F9"/>
    <w:rsid w:val="2C4C3C2F"/>
    <w:rsid w:val="2D2B0D85"/>
    <w:rsid w:val="2EB71AB1"/>
    <w:rsid w:val="31067D4B"/>
    <w:rsid w:val="327F2DEE"/>
    <w:rsid w:val="3386100F"/>
    <w:rsid w:val="34593CB2"/>
    <w:rsid w:val="35572BF4"/>
    <w:rsid w:val="365F5973"/>
    <w:rsid w:val="36DE58A0"/>
    <w:rsid w:val="382E484A"/>
    <w:rsid w:val="39FA73B1"/>
    <w:rsid w:val="3ABC39C9"/>
    <w:rsid w:val="3B7F1E3A"/>
    <w:rsid w:val="3BC9286E"/>
    <w:rsid w:val="3C265320"/>
    <w:rsid w:val="3EA46749"/>
    <w:rsid w:val="3FE138A1"/>
    <w:rsid w:val="3FF779E4"/>
    <w:rsid w:val="41236D76"/>
    <w:rsid w:val="430A6187"/>
    <w:rsid w:val="437962B4"/>
    <w:rsid w:val="44B928E9"/>
    <w:rsid w:val="46F217E7"/>
    <w:rsid w:val="477831CE"/>
    <w:rsid w:val="485009DC"/>
    <w:rsid w:val="496919E4"/>
    <w:rsid w:val="4A5137CC"/>
    <w:rsid w:val="4A951394"/>
    <w:rsid w:val="4B142C8B"/>
    <w:rsid w:val="4B6A0838"/>
    <w:rsid w:val="4C237EC9"/>
    <w:rsid w:val="4D264561"/>
    <w:rsid w:val="4DC3281F"/>
    <w:rsid w:val="4E674EA0"/>
    <w:rsid w:val="4EFA1366"/>
    <w:rsid w:val="51602E85"/>
    <w:rsid w:val="529863D8"/>
    <w:rsid w:val="52D26882"/>
    <w:rsid w:val="53742F52"/>
    <w:rsid w:val="53A372F7"/>
    <w:rsid w:val="55371BE6"/>
    <w:rsid w:val="56501B1C"/>
    <w:rsid w:val="58456B0C"/>
    <w:rsid w:val="5A170F72"/>
    <w:rsid w:val="5AFA5C35"/>
    <w:rsid w:val="5B455796"/>
    <w:rsid w:val="5BC86C5B"/>
    <w:rsid w:val="5C4102DA"/>
    <w:rsid w:val="5C883071"/>
    <w:rsid w:val="5E471CBA"/>
    <w:rsid w:val="5E4A75B0"/>
    <w:rsid w:val="5ECB7C36"/>
    <w:rsid w:val="5ECE52DF"/>
    <w:rsid w:val="5F2966D0"/>
    <w:rsid w:val="616849A6"/>
    <w:rsid w:val="61947393"/>
    <w:rsid w:val="62B1664C"/>
    <w:rsid w:val="658F3036"/>
    <w:rsid w:val="661129DF"/>
    <w:rsid w:val="67B12B8C"/>
    <w:rsid w:val="68376122"/>
    <w:rsid w:val="6A200907"/>
    <w:rsid w:val="6C2B7FAD"/>
    <w:rsid w:val="6C6D0D01"/>
    <w:rsid w:val="6D656FE2"/>
    <w:rsid w:val="6D6F4B84"/>
    <w:rsid w:val="6E5A4C5D"/>
    <w:rsid w:val="6E5A59FF"/>
    <w:rsid w:val="71366223"/>
    <w:rsid w:val="72303110"/>
    <w:rsid w:val="771474C8"/>
    <w:rsid w:val="79EE6152"/>
    <w:rsid w:val="7A9C717D"/>
    <w:rsid w:val="7AC50A75"/>
    <w:rsid w:val="7C2136F3"/>
    <w:rsid w:val="7D451247"/>
    <w:rsid w:val="7DF54448"/>
    <w:rsid w:val="7FCA0A3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qFormat="1" w:uiPriority="99" w:semiHidden="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iPriority="99"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11">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19"/>
    <w:unhideWhenUsed/>
    <w:qFormat/>
    <w:uiPriority w:val="99"/>
    <w:pPr>
      <w:jc w:val="left"/>
    </w:pPr>
  </w:style>
  <w:style w:type="paragraph" w:styleId="5">
    <w:name w:val="Balloon Text"/>
    <w:basedOn w:val="1"/>
    <w:link w:val="16"/>
    <w:unhideWhenUsed/>
    <w:qFormat/>
    <w:uiPriority w:val="99"/>
    <w:rPr>
      <w:sz w:val="18"/>
      <w:szCs w:val="18"/>
    </w:r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annotation subject"/>
    <w:basedOn w:val="4"/>
    <w:next w:val="4"/>
    <w:link w:val="20"/>
    <w:unhideWhenUsed/>
    <w:qFormat/>
    <w:uiPriority w:val="99"/>
    <w:rPr>
      <w:b/>
      <w:bCs/>
    </w:rPr>
  </w:style>
  <w:style w:type="table" w:styleId="10">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2">
    <w:name w:val="annotation reference"/>
    <w:basedOn w:val="11"/>
    <w:unhideWhenUsed/>
    <w:qFormat/>
    <w:uiPriority w:val="99"/>
    <w:rPr>
      <w:sz w:val="21"/>
      <w:szCs w:val="21"/>
    </w:rPr>
  </w:style>
  <w:style w:type="paragraph" w:customStyle="1" w:styleId="13">
    <w:name w:val="列出段落1"/>
    <w:basedOn w:val="1"/>
    <w:qFormat/>
    <w:uiPriority w:val="99"/>
    <w:pPr>
      <w:ind w:firstLine="420" w:firstLineChars="200"/>
      <w:jc w:val="left"/>
    </w:pPr>
    <w:rPr>
      <w:rFonts w:ascii="Times New Roman" w:hAnsi="Times New Roman" w:eastAsia="PMingLiU" w:cs="Times New Roman"/>
      <w:sz w:val="24"/>
      <w:szCs w:val="24"/>
      <w:lang w:eastAsia="zh-TW"/>
    </w:rPr>
  </w:style>
  <w:style w:type="character" w:customStyle="1" w:styleId="14">
    <w:name w:val="页眉 Char"/>
    <w:basedOn w:val="11"/>
    <w:link w:val="7"/>
    <w:qFormat/>
    <w:uiPriority w:val="99"/>
    <w:rPr>
      <w:sz w:val="18"/>
      <w:szCs w:val="18"/>
    </w:rPr>
  </w:style>
  <w:style w:type="character" w:customStyle="1" w:styleId="15">
    <w:name w:val="页脚 Char"/>
    <w:basedOn w:val="11"/>
    <w:link w:val="6"/>
    <w:qFormat/>
    <w:uiPriority w:val="99"/>
    <w:rPr>
      <w:sz w:val="18"/>
      <w:szCs w:val="18"/>
    </w:rPr>
  </w:style>
  <w:style w:type="character" w:customStyle="1" w:styleId="16">
    <w:name w:val="批注框文本 Char"/>
    <w:basedOn w:val="11"/>
    <w:link w:val="5"/>
    <w:semiHidden/>
    <w:qFormat/>
    <w:uiPriority w:val="99"/>
    <w:rPr>
      <w:sz w:val="18"/>
      <w:szCs w:val="18"/>
    </w:rPr>
  </w:style>
  <w:style w:type="character" w:customStyle="1" w:styleId="17">
    <w:name w:val="标题 1 Char"/>
    <w:basedOn w:val="11"/>
    <w:link w:val="2"/>
    <w:qFormat/>
    <w:uiPriority w:val="9"/>
    <w:rPr>
      <w:b/>
      <w:bCs/>
      <w:kern w:val="44"/>
      <w:sz w:val="44"/>
      <w:szCs w:val="44"/>
    </w:rPr>
  </w:style>
  <w:style w:type="character" w:customStyle="1" w:styleId="18">
    <w:name w:val="标题 2 Char"/>
    <w:basedOn w:val="11"/>
    <w:link w:val="3"/>
    <w:qFormat/>
    <w:uiPriority w:val="0"/>
    <w:rPr>
      <w:rFonts w:ascii="Arial" w:hAnsi="Arial" w:eastAsia="黑体" w:cs="Times New Roman"/>
      <w:b/>
      <w:bCs/>
      <w:sz w:val="32"/>
      <w:szCs w:val="32"/>
    </w:rPr>
  </w:style>
  <w:style w:type="character" w:customStyle="1" w:styleId="19">
    <w:name w:val="批注文字 Char"/>
    <w:basedOn w:val="11"/>
    <w:link w:val="4"/>
    <w:semiHidden/>
    <w:qFormat/>
    <w:uiPriority w:val="99"/>
  </w:style>
  <w:style w:type="character" w:customStyle="1" w:styleId="20">
    <w:name w:val="批注主题 Char"/>
    <w:basedOn w:val="19"/>
    <w:link w:val="8"/>
    <w:semiHidden/>
    <w:qFormat/>
    <w:uiPriority w:val="99"/>
    <w:rPr>
      <w:b/>
      <w:bCs/>
    </w:rPr>
  </w:style>
  <w:style w:type="paragraph" w:customStyle="1" w:styleId="21">
    <w:name w:val="列出段落2"/>
    <w:basedOn w:val="1"/>
    <w:qFormat/>
    <w:uiPriority w:val="99"/>
    <w:pPr>
      <w:ind w:firstLine="420" w:firstLineChars="200"/>
      <w:jc w:val="left"/>
    </w:pPr>
    <w:rPr>
      <w:rFonts w:ascii="Times New Roman" w:hAnsi="Times New Roman" w:eastAsia="PMingLiU" w:cs="Times New Roman"/>
      <w:sz w:val="24"/>
      <w:szCs w:val="24"/>
      <w:lang w:eastAsia="zh-TW"/>
    </w:rPr>
  </w:style>
  <w:style w:type="paragraph" w:styleId="22">
    <w:name w:val="List Paragraph"/>
    <w:basedOn w:val="1"/>
    <w:qFormat/>
    <w:uiPriority w:val="99"/>
    <w:pPr>
      <w:ind w:firstLine="420" w:firstLineChars="200"/>
      <w:jc w:val="left"/>
    </w:pPr>
    <w:rPr>
      <w:rFonts w:ascii="Times New Roman" w:hAnsi="Times New Roman" w:eastAsia="PMingLiU" w:cs="Times New Roman"/>
      <w:sz w:val="24"/>
      <w:szCs w:val="24"/>
      <w:lang w:eastAsia="zh-TW"/>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4E6C7B-E780-48FD-A20C-D419767BB3A3}">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Pages>
  <Words>256</Words>
  <Characters>1463</Characters>
  <Lines>12</Lines>
  <Paragraphs>3</Paragraphs>
  <TotalTime>1</TotalTime>
  <ScaleCrop>false</ScaleCrop>
  <LinksUpToDate>false</LinksUpToDate>
  <CharactersWithSpaces>1716</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2021-03-18T03:25:00Z</dcterms:created>
  <dc:creator>Henry.Tsai</dc:creator>
  <cp:lastModifiedBy>yess</cp:lastModifiedBy>
  <cp:lastPrinted>2012-08-24T05:40:00Z</cp:lastPrinted>
  <dcterms:modified xsi:type="dcterms:W3CDTF">2021-05-19T01:25:27Z</dcterms:modified>
  <dc:title>供应链服务协议</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F40916A7B7C84059BFE03AC004BA836D</vt:lpwstr>
  </property>
</Properties>
</file>