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officeDocument/2006/relationships/extended-properties" Target="docProps/app.xml" /><Relationship Id="rId2" Type="http://schemas.openxmlformats.org/package/2006/relationships/metadata/core-properties" Target="docProps/core.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pStyle w:val="2"/>
        <w:spacing w:after="0" w:line="240" w:lineRule="auto"/>
        <w:jc w:val="center"/>
        <w:rPr>
          <w:rFonts w:hint="eastAsia"/>
          <w:color w:val="000000"/>
          <w:sz w:val="30"/>
          <w:szCs w:val="30"/>
          <w:lang w:val="en-US" w:eastAsia="zh-CN"/>
        </w:rPr>
      </w:pPr>
    </w:p>
    <w:p>
      <w:pPr>
        <w:pStyle w:val="2"/>
        <w:spacing w:after="0" w:line="240" w:lineRule="auto"/>
        <w:jc w:val="center"/>
        <w:rPr>
          <w:rFonts w:hint="eastAsia"/>
          <w:color w:val="000000"/>
          <w:sz w:val="52"/>
          <w:szCs w:val="52"/>
          <w:lang w:val="en-US" w:eastAsia="zh-CN"/>
        </w:rPr>
      </w:pPr>
      <w:r>
        <w:rPr>
          <w:rFonts w:hint="eastAsia"/>
          <w:color w:val="000000"/>
          <w:lang w:val="en-US" w:eastAsia="zh-CN"/>
        </w:rPr>
        <w:drawing>
          <wp:inline distT="0" distB="0" distL="0" distR="0">
            <wp:extent cx="4014470" cy="1016635"/>
            <wp:effectExtent l="0" t="0" r="0" b="0"/>
            <wp:docPr id="2" name="图片 2" descr="logo_head"/>
            <wp:cNvGraphicFramePr>
              <a:graphicFrameLocks noChangeAspect="1"/>
            </wp:cNvGraphicFramePr>
            <a:graphic>
              <a:graphicData uri="http://schemas.openxmlformats.org/drawingml/2006/picture">
                <pic:pic xmlns:pic="http://schemas.openxmlformats.org/drawingml/2006/picture">
                  <pic:nvPicPr>
                    <pic:cNvPr id="2" name="图片 2" descr="logo_head"/>
                    <pic:cNvPicPr>
                      <a:picLocks xmlns:a="http://schemas.openxmlformats.org/drawingml/2006/main" noChangeAspect="1"/>
                    </pic:cNvPicPr>
                  </pic:nvPicPr>
                  <pic:blipFill>
                    <a:blip xmlns:r="http://schemas.openxmlformats.org/officeDocument/2006/relationships" xmlns:a="http://schemas.openxmlformats.org/drawingml/2006/main" r:embed="rId8"/>
                    <a:stretch xmlns:a="http://schemas.openxmlformats.org/drawingml/2006/main">
                      <a:fillRect/>
                    </a:stretch>
                  </pic:blipFill>
                  <pic:spPr>
                    <a:xfrm xmlns:a="http://schemas.openxmlformats.org/drawingml/2006/main">
                      <a:off x="0" y="0"/>
                      <a:ext cx="4014470" cy="1016635"/>
                    </a:xfrm>
                    <a:prstGeom xmlns:a="http://schemas.openxmlformats.org/drawingml/2006/main" prst="rect">
                      <a:avLst/>
                    </a:prstGeom>
                  </pic:spPr>
                </pic:pic>
              </a:graphicData>
            </a:graphic>
          </wp:inline>
        </w:drawing>
      </w:r>
    </w:p>
    <w:p>
      <w:pPr>
        <w:pStyle w:val="2"/>
        <w:spacing w:after="0" w:line="240" w:lineRule="auto"/>
        <w:jc w:val="center"/>
        <w:rPr>
          <w:rFonts w:hint="eastAsia"/>
          <w:color w:val="000000"/>
          <w:sz w:val="52"/>
          <w:szCs w:val="52"/>
          <w:lang w:val="en-US" w:eastAsia="zh-CN"/>
        </w:rPr>
      </w:pPr>
      <w:r>
        <w:rPr>
          <w:rFonts w:ascii="微软雅黑" w:eastAsia="微软雅黑" w:hAnsi="微软雅黑" w:cs="微软雅黑" w:hint="eastAsia"/>
          <w:color w:val="000000"/>
          <w:sz w:val="52"/>
          <w:szCs w:val="52"/>
          <w:lang w:val="en-US" w:eastAsia="zh-CN"/>
        </w:rPr>
        <w:t xml:space="preserve">供应链服务协议</w:t>
      </w:r>
    </w:p>
    <w:p>
      <w:pPr>
        <w:rPr>
          <w:rFonts w:hint="eastAsia"/>
          <w:color w:val="000000"/>
          <w:sz w:val="52"/>
          <w:szCs w:val="52"/>
          <w:lang w:val="en-US" w:eastAsia="zh-CN"/>
        </w:rPr>
      </w:pPr>
    </w:p>
    <w:p>
      <w:pPr>
        <w:rPr>
          <w:rFonts w:hint="eastAsia"/>
          <w:color w:val="000000"/>
          <w:sz w:val="52"/>
          <w:szCs w:val="52"/>
          <w:lang w:val="en-US" w:eastAsia="zh-CN"/>
        </w:rPr>
      </w:pPr>
    </w:p>
    <w:p>
      <w:pPr>
        <w:rPr>
          <w:rFonts w:hint="eastAsia"/>
          <w:color w:val="000000"/>
          <w:sz w:val="52"/>
          <w:szCs w:val="52"/>
          <w:lang w:val="en-US" w:eastAsia="zh-CN"/>
        </w:rPr>
      </w:pPr>
    </w:p>
    <w:p>
      <w:pPr>
        <w:ind w:leftChars="600"/>
        <w:jc w:val="left"/>
        <w:rPr>
          <w:rFonts w:ascii="宋体" w:eastAsia="宋体" w:hAnsi="宋体" w:cs="宋体"/>
          <w:color w:val="000000"/>
          <w:sz w:val="28"/>
          <w:szCs w:val="28"/>
          <w:u w:val="single"/>
          <w:lang w:val="en-US" w:eastAsia="zh-CN"/>
        </w:rPr>
      </w:pPr>
      <w:r>
        <w:rPr>
          <w:rFonts w:ascii="宋体" w:eastAsia="宋体" w:hAnsi="宋体" w:cs="宋体" w:hint="eastAsia"/>
          <w:color w:val="000000"/>
          <w:sz w:val="28"/>
          <w:szCs w:val="28"/>
          <w:lang w:val="en-US" w:eastAsia="zh-CN"/>
        </w:rPr>
        <w:t xml:space="preserve">委 托 方：</w:t>
      </w:r>
      <w:r>
        <w:rPr>
          <w:rFonts w:ascii="宋体" w:eastAsia="宋体" w:hAnsi="宋体" w:cs="宋体" w:hint="eastAsia"/>
          <w:color w:val="000000"/>
          <w:sz w:val="28"/>
          <w:szCs w:val="28"/>
          <w:u w:val="single"/>
          <w:lang w:val="en-US" w:eastAsia="zh-CN"/>
        </w:rPr>
        <w:t xml:space="preserve"> 广州海绵宝宝商贸有限公司</w:t>
      </w:r>
      <w:r>
        <w:rPr>
          <w:rFonts w:ascii="宋体" w:hAnsi="宋体" w:cs="宋体" w:hint="eastAsia"/>
          <w:color w:val="000000"/>
          <w:sz w:val="28"/>
          <w:szCs w:val="28"/>
          <w:u w:val="single"/>
          <w:lang w:val="en-US" w:eastAsia="zh-CN"/>
        </w:rPr>
        <w:t xml:space="preserve"> </w:t>
      </w:r>
    </w:p>
    <w:p>
      <w:pPr>
        <w:ind w:leftChars="600"/>
        <w:jc w:val="left"/>
        <w:rPr>
          <w:rFonts w:ascii="宋体" w:eastAsia="宋体" w:hAnsi="宋体" w:cs="宋体" w:hint="eastAsia"/>
          <w:color w:val="000000"/>
          <w:sz w:val="28"/>
          <w:szCs w:val="28"/>
          <w:lang w:val="en-US" w:eastAsia="zh-CN"/>
        </w:rPr>
      </w:pPr>
      <w:r>
        <w:rPr>
          <w:rFonts w:ascii="宋体" w:eastAsia="宋体" w:hAnsi="宋体" w:cs="宋体" w:hint="eastAsia"/>
          <w:color w:val="000000"/>
          <w:sz w:val="28"/>
          <w:szCs w:val="28"/>
          <w:lang w:val="en-US" w:eastAsia="zh-CN"/>
        </w:rPr>
        <w:t xml:space="preserve">受 托 方：</w:t>
      </w:r>
      <w:r>
        <w:rPr>
          <w:rFonts w:ascii="宋体" w:eastAsia="宋体" w:hAnsi="宋体" w:cs="宋体" w:hint="eastAsia"/>
          <w:color w:val="000000"/>
          <w:sz w:val="28"/>
          <w:szCs w:val="28"/>
          <w:u w:val="single"/>
          <w:lang w:val="en-US" w:eastAsia="zh-CN"/>
        </w:rPr>
        <w:t xml:space="preserve"> 深圳市华芯通供应链管理有限公司 </w:t>
      </w:r>
    </w:p>
    <w:p>
      <w:pPr>
        <w:ind w:leftChars="600"/>
        <w:jc w:val="left"/>
        <w:rPr>
          <w:rFonts w:ascii="宋体" w:eastAsia="宋体" w:hAnsi="宋体" w:cs="宋体" w:hint="eastAsia"/>
          <w:color w:val="000000"/>
          <w:sz w:val="28"/>
          <w:szCs w:val="28"/>
          <w:lang w:val="en-US" w:eastAsia="zh-CN"/>
        </w:rPr>
      </w:pPr>
      <w:r>
        <w:rPr>
          <w:rFonts w:ascii="宋体" w:eastAsia="宋体" w:hAnsi="宋体" w:cs="宋体" w:hint="eastAsia"/>
          <w:color w:val="000000"/>
          <w:sz w:val="28"/>
          <w:szCs w:val="28"/>
          <w:lang w:val="en-US" w:eastAsia="zh-CN"/>
        </w:rPr>
        <w:t xml:space="preserve">协议编号：</w:t>
      </w:r>
      <w:r>
        <w:rPr>
          <w:rFonts w:ascii="宋体" w:eastAsia="宋体" w:hAnsi="宋体" w:cs="宋体" w:hint="eastAsia"/>
          <w:color w:val="000000"/>
          <w:sz w:val="28"/>
          <w:szCs w:val="28"/>
          <w:u w:val="single"/>
          <w:lang w:val="en-US" w:eastAsia="zh-CN"/>
        </w:rPr>
        <w:t xml:space="preserve"> HXTI2024052907                </w:t>
      </w:r>
      <w:bookmarkStart w:id="0" w:name="_GoBack"/>
      <w:bookmarkEnd w:id="0"/>
    </w:p>
    <w:p>
      <w:pPr>
        <w:ind w:leftChars="600"/>
        <w:jc w:val="left"/>
        <w:rPr>
          <w:rFonts w:ascii="宋体" w:eastAsia="宋体" w:hAnsi="宋体" w:cs="宋体"/>
          <w:color w:val="000000"/>
          <w:sz w:val="28"/>
          <w:szCs w:val="28"/>
          <w:u w:val="single"/>
          <w:lang w:val="en-US" w:eastAsia="zh-CN"/>
        </w:rPr>
      </w:pPr>
      <w:r>
        <w:rPr>
          <w:rFonts w:ascii="宋体" w:eastAsia="宋体" w:hAnsi="宋体" w:cs="宋体" w:hint="eastAsia"/>
          <w:color w:val="000000"/>
          <w:sz w:val="28"/>
          <w:szCs w:val="28"/>
          <w:lang w:val="en-US" w:eastAsia="zh-CN"/>
        </w:rPr>
        <w:t xml:space="preserve">签订日期：</w:t>
      </w:r>
      <w:r>
        <w:rPr>
          <w:rFonts w:ascii="宋体" w:eastAsia="宋体" w:hAnsi="宋体" w:cs="宋体" w:hint="eastAsia"/>
          <w:color w:val="000000"/>
          <w:sz w:val="28"/>
          <w:szCs w:val="28"/>
          <w:u w:val="single"/>
          <w:lang w:val="en-US" w:eastAsia="zh-CN"/>
        </w:rPr>
        <w:t xml:space="preserve"> 2024年05月24日</w:t>
      </w:r>
      <w:r>
        <w:rPr>
          <w:rFonts w:ascii="宋体" w:hAnsi="宋体" w:cs="宋体" w:hint="eastAsia"/>
          <w:color w:val="000000"/>
          <w:sz w:val="28"/>
          <w:szCs w:val="28"/>
          <w:u w:val="single"/>
          <w:lang w:val="en-US" w:eastAsia="zh-CN"/>
        </w:rPr>
        <w:t xml:space="preserve"> </w:t>
      </w:r>
      <w:r>
        <w:rPr>
          <w:rFonts w:ascii="宋体" w:eastAsia="宋体" w:hAnsi="宋体" w:cs="宋体" w:hint="eastAsia"/>
          <w:color w:val="000000"/>
          <w:sz w:val="28"/>
          <w:szCs w:val="28"/>
          <w:u w:val="single"/>
          <w:lang w:val="en-US" w:eastAsia="zh-CN"/>
        </w:rPr>
        <w:t xml:space="preserve">             </w:t>
      </w:r>
    </w:p>
    <w:p>
      <w:pPr>
        <w:ind w:leftChars="600"/>
        <w:jc w:val="left"/>
        <w:rPr>
          <w:rFonts w:ascii="宋体" w:eastAsia="宋体" w:hAnsi="宋体" w:cs="宋体"/>
          <w:color w:val="000000"/>
          <w:sz w:val="28"/>
          <w:szCs w:val="28"/>
          <w:u w:val="single"/>
          <w:lang w:val="en-US" w:eastAsia="zh-CN"/>
        </w:rPr>
      </w:pPr>
      <w:r>
        <w:rPr>
          <w:rFonts w:ascii="宋体" w:hAnsi="宋体" w:cs="宋体" w:hint="eastAsia"/>
          <w:color w:val="000000"/>
          <w:sz w:val="28"/>
          <w:szCs w:val="28"/>
          <w:u w:val="none"/>
          <w:lang w:val="en-US" w:eastAsia="zh-CN"/>
        </w:rPr>
        <w:t xml:space="preserve">签订地点：</w:t>
      </w:r>
      <w:r>
        <w:rPr>
          <w:rFonts w:ascii="宋体" w:hAnsi="宋体" w:cs="宋体" w:hint="eastAsia"/>
          <w:color w:val="000000"/>
          <w:sz w:val="28"/>
          <w:szCs w:val="28"/>
          <w:u w:val="single"/>
          <w:lang w:val="en-US" w:eastAsia="zh-CN"/>
        </w:rPr>
        <w:t xml:space="preserve"> 广东省深圳市                   </w:t>
      </w:r>
    </w:p>
    <w:p>
      <w:pPr>
        <w:rPr>
          <w:rFonts w:hint="eastAsia"/>
          <w:color w:val="000000"/>
          <w:sz w:val="52"/>
          <w:szCs w:val="52"/>
          <w:lang w:val="en-US" w:eastAsia="zh-CN"/>
        </w:rPr>
      </w:pPr>
    </w:p>
    <w:p>
      <w:pPr>
        <w:rPr>
          <w:rFonts w:hint="eastAsia"/>
          <w:color w:val="000000"/>
          <w:sz w:val="52"/>
          <w:szCs w:val="52"/>
          <w:lang w:val="en-US" w:eastAsia="zh-CN"/>
        </w:rPr>
      </w:pPr>
    </w:p>
    <w:p>
      <w:pPr>
        <w:sectPr>
          <w:pgSz w:w="11906" w:h="16838"/>
          <w:pgMar w:top="1440" w:right="1797" w:bottom="1559" w:left="1797" w:header="851" w:footer="720"/>
          <w:pgBorders w:zOrder="front" w:display="allPages" w:offsetFrom="page">
            <w:top w:val="none" w:space="0"/>
            <w:left w:val="none" w:space="0"/>
            <w:bottom w:val="none" w:space="0"/>
            <w:right w:val="none" w:space="0"/>
          </w:pgBorders>
          <w:cols w:space="720" w:num="1"/>
          <w:docGrid w:type="lines" w:linePitch="312" w:charSpace="0"/>
        </w:sectPr>
        <w:rPr>
          <w:rFonts/>
          <w:color w:val="000000"/>
          <w:sz w:val="52"/>
          <w:szCs w:val="52"/>
          <w:lang w:val="en-US" w:eastAsia="zh-CN"/>
        </w:rPr>
      </w:pPr>
    </w:p>
    <w:p>
      <w:pPr>
        <w:pStyle w:val="2"/>
        <w:jc w:val="center"/>
        <w:rPr>
          <w:color w:val="000000"/>
        </w:rPr>
      </w:pPr>
      <w:r>
        <w:rPr>
          <w:rFonts w:hint="eastAsia"/>
          <w:color w:val="000000"/>
        </w:rPr>
        <w:t xml:space="preserve">供应链服务协议</w:t>
      </w:r>
    </w:p>
    <w:p>
      <w:pPr>
        <w:spacing w:after="0" w:line="340" w:lineRule="exact"/>
        <w:ind w:firstLine="480"/>
        <w:jc w:val="right"/>
        <w:rPr>
          <w:rFonts w:ascii="宋体" w:hAnsi="宋体"/>
          <w:color w:val="000000"/>
          <w:szCs w:val="21"/>
        </w:rPr>
      </w:pPr>
    </w:p>
    <w:p>
      <w:pPr>
        <w:spacing w:after="0" w:line="340" w:lineRule="exact"/>
        <w:ind w:firstLine="482"/>
        <w:rPr>
          <w:rFonts w:ascii="宋体" w:eastAsia="宋体" w:hAnsi="宋体" w:cs="宋体"/>
          <w:b/>
          <w:color w:val="000000" w:themeColor="text1"/>
          <w:szCs w:val="21"/>
          <w:lang w:val="en-US" w:eastAsia="zh-CN"/>
        </w:rPr>
      </w:pPr>
      <w:r>
        <w:rPr>
          <w:rFonts w:ascii="宋体" w:hAnsi="宋体" w:cs="宋体" w:hint="eastAsia"/>
          <w:b/>
          <w:color w:val="000000"/>
          <w:szCs w:val="21"/>
        </w:rPr>
        <w:t xml:space="preserve">甲方（委托方）：广州海绵宝宝商贸有限公司</w:t>
      </w:r>
    </w:p>
    <w:p>
      <w:pPr>
        <w:spacing w:after="0" w:line="340" w:lineRule="exact"/>
        <w:ind w:firstLine="482"/>
        <w:rPr>
          <w:rFonts w:ascii="宋体" w:hAnsi="宋体" w:cs="宋体"/>
          <w:color w:val="000000" w:themeColor="text1"/>
          <w:szCs w:val="21"/>
        </w:rPr>
      </w:pPr>
      <w:r>
        <w:rPr>
          <w:rFonts w:ascii="宋体" w:hAnsi="宋体" w:cs="宋体" w:hint="eastAsia"/>
          <w:color w:val="000000" w:themeColor="text1"/>
          <w:szCs w:val="21"/>
        </w:rPr>
        <w:t xml:space="preserve">注册地址：广州市黄埔区凤凰四路99号A栋622房（自主申报）</w:t>
      </w:r>
    </w:p>
    <w:p>
      <w:pPr>
        <w:spacing w:after="0" w:line="340" w:lineRule="exact"/>
        <w:ind w:leftChars="228" w:left="1109" w:hangingChars="300" w:hanging="630"/>
        <w:rPr>
          <w:rFonts w:ascii="宋体" w:hAnsi="宋体" w:cs="宋体"/>
          <w:color w:val="000000" w:themeColor="text1"/>
          <w:szCs w:val="21"/>
        </w:rPr>
      </w:pPr>
      <w:r>
        <w:rPr>
          <w:rFonts w:ascii="宋体" w:hAnsi="宋体" w:cs="宋体" w:hint="eastAsia"/>
          <w:color w:val="000000"/>
          <w:szCs w:val="21"/>
        </w:rPr>
        <w:t xml:space="preserve">法定代表人：张明海</w:t>
      </w:r>
    </w:p>
    <w:p>
      <w:pPr>
        <w:spacing w:after="0" w:line="340" w:lineRule="exact"/>
        <w:ind w:firstLine="480"/>
        <w:rPr>
          <w:rFonts w:ascii="宋体" w:hAnsi="宋体" w:cs="宋体"/>
          <w:color w:val="000000"/>
          <w:szCs w:val="21"/>
        </w:rPr>
      </w:pPr>
    </w:p>
    <w:p>
      <w:pPr>
        <w:spacing w:after="0" w:line="340" w:lineRule="exact"/>
        <w:ind w:firstLine="482"/>
        <w:rPr>
          <w:rFonts w:ascii="宋体" w:hAnsi="宋体" w:cs="宋体"/>
          <w:b/>
          <w:color w:val="000000"/>
          <w:szCs w:val="21"/>
        </w:rPr>
      </w:pPr>
      <w:r>
        <w:rPr>
          <w:rFonts w:ascii="宋体" w:hAnsi="宋体" w:cs="宋体" w:hint="eastAsia"/>
          <w:b/>
          <w:color w:val="000000"/>
          <w:szCs w:val="21"/>
        </w:rPr>
        <w:t xml:space="preserve">乙方（受托方）：深圳市华芯通供应链管理有限公司</w:t>
      </w:r>
    </w:p>
    <w:p>
      <w:pPr>
        <w:spacing w:after="0" w:line="400" w:lineRule="exact"/>
        <w:ind w:firstLine="480"/>
        <w:rPr>
          <w:rFonts w:ascii="宋体" w:hAnsi="宋体" w:cs="宋体"/>
          <w:color w:val="000000"/>
          <w:szCs w:val="21"/>
        </w:rPr>
      </w:pPr>
      <w:r>
        <w:rPr>
          <w:rFonts w:ascii="宋体" w:hAnsi="宋体" w:cs="宋体" w:hint="eastAsia"/>
          <w:color w:val="000000"/>
          <w:szCs w:val="21"/>
        </w:rPr>
        <w:t xml:space="preserve">注册地址：深圳市龙华区龙华街道富康社区东环二路110号中执时代广场B栋16H</w:t>
      </w:r>
    </w:p>
    <w:p>
      <w:pPr>
        <w:spacing w:after="0" w:line="340" w:lineRule="exact"/>
        <w:ind w:firstLine="480"/>
        <w:rPr>
          <w:rFonts w:ascii="宋体" w:hAnsi="宋体" w:cs="宋体"/>
          <w:color w:val="000000"/>
          <w:szCs w:val="21"/>
        </w:rPr>
      </w:pPr>
      <w:r>
        <w:rPr>
          <w:rFonts w:ascii="宋体" w:hAnsi="宋体" w:cs="宋体" w:hint="eastAsia"/>
          <w:color w:val="000000"/>
          <w:szCs w:val="21"/>
        </w:rPr>
        <w:t xml:space="preserve">法定代表人：杜珂</w:t>
      </w:r>
    </w:p>
    <w:p>
      <w:pPr>
        <w:spacing w:after="0" w:line="340" w:lineRule="exact"/>
        <w:ind w:firstLine="480"/>
        <w:rPr>
          <w:rFonts w:ascii="宋体" w:hAnsi="宋体" w:cs="宋体"/>
          <w:color w:val="000000"/>
          <w:szCs w:val="21"/>
        </w:rPr>
      </w:pPr>
    </w:p>
    <w:p>
      <w:pPr>
        <w:widowControl/>
        <w:ind w:firstLineChars="200" w:firstLine="420"/>
        <w:jc w:val="left"/>
        <w:rPr>
          <w:rFonts w:ascii="宋体" w:hAnsi="宋体" w:cs="宋体"/>
          <w:color w:val="000000"/>
          <w:szCs w:val="21"/>
        </w:rPr>
      </w:pPr>
      <w:r>
        <w:rPr>
          <w:rFonts w:ascii="宋体" w:hAnsi="宋体" w:cs="宋体" w:hint="eastAsia"/>
          <w:color w:val="000000"/>
          <w:kern w:val="0"/>
          <w:szCs w:val="21"/>
        </w:rPr>
        <w:t xml:space="preserve">根据《中华人民共和国民法典》及其他相关法律法规的规定，甲乙双方经友好协商，在平等互利的基础上，就甲方将境内外供应链及配套综合服务委托给乙方相关事宜，订立此供应链服务协议，以资双方共同遵照履行。</w:t>
      </w:r>
    </w:p>
    <w:p>
      <w:pPr>
        <w:spacing w:after="0" w:line="340" w:lineRule="exact"/>
        <w:ind w:firstLineChars="200" w:firstLine="420"/>
        <w:rPr>
          <w:rFonts w:ascii="宋体" w:hAnsi="宋体" w:cs="宋体"/>
          <w:color w:val="000000"/>
          <w:szCs w:val="21"/>
        </w:rPr>
      </w:pPr>
    </w:p>
    <w:p>
      <w:pPr>
        <w:numPr>
          <w:ilvl w:val="0"/>
          <w:numId w:val="1"/>
        </w:numPr>
        <w:spacing w:beforeLines="50" w:after="0" w:afterLines="50"/>
        <w:outlineLvl w:val="0"/>
        <w:rPr>
          <w:rFonts w:ascii="宋体" w:hAnsi="宋体" w:cs="宋体"/>
          <w:b/>
          <w:szCs w:val="21"/>
        </w:rPr>
      </w:pPr>
      <w:r>
        <w:rPr>
          <w:rFonts w:ascii="宋体" w:hAnsi="宋体" w:cs="宋体" w:hint="eastAsia"/>
          <w:b/>
          <w:szCs w:val="21"/>
        </w:rPr>
        <w:t xml:space="preserve"> 供应链服务项目</w:t>
      </w:r>
    </w:p>
    <w:p>
      <w:pPr>
        <w:keepNext w:val="0"/>
        <w:keepLines w:val="0"/>
        <w:pageBreakBefore w:val="0"/>
        <w:widowControl/>
        <w:kinsoku/>
        <w:wordWrap/>
        <w:overflowPunct/>
        <w:topLinePunct w:val="0"/>
        <w:autoSpaceDE/>
        <w:autoSpaceDN/>
        <w:bidi w:val="0"/>
        <w:adjustRightInd/>
        <w:snapToGrid/>
        <w:ind w:firstLineChars="200" w:firstLine="420"/>
        <w:jc w:val="left"/>
        <w:rPr>
          <w:rFonts w:ascii="宋体" w:hAnsi="宋体" w:cs="宋体" w:hint="eastAsia"/>
          <w:color w:val="000000"/>
          <w:kern w:val="0"/>
          <w:szCs w:val="21"/>
        </w:rPr>
        <w:textAlignment w:val="auto"/>
      </w:pPr>
      <w:r>
        <w:rPr>
          <w:rFonts w:ascii="宋体" w:hAnsi="宋体" w:cs="宋体" w:hint="eastAsia"/>
          <w:color w:val="000000"/>
          <w:kern w:val="0"/>
          <w:szCs w:val="21"/>
          <w:lang w:val="en-US" w:eastAsia="zh-CN"/>
        </w:rPr>
        <w:t xml:space="preserve">1.1</w:t>
      </w:r>
      <w:r>
        <w:rPr>
          <w:rFonts w:ascii="宋体" w:hAnsi="宋体" w:cs="宋体" w:hint="eastAsia"/>
          <w:color w:val="000000"/>
          <w:kern w:val="0"/>
          <w:szCs w:val="21"/>
        </w:rPr>
        <w:t xml:space="preserve">乙方根据甲方提出的供应链业务需求，与甲方确认供应链服务流程或方案，该流程或方案包括而不限于报关口岸、运输方式、垫付货款、垫付税金、垫付其他费用、结算方式、收费标准等事项。</w:t>
      </w:r>
    </w:p>
    <w:p>
      <w:pPr>
        <w:keepNext w:val="0"/>
        <w:keepLines w:val="0"/>
        <w:pageBreakBefore w:val="0"/>
        <w:widowControl/>
        <w:kinsoku/>
        <w:wordWrap/>
        <w:overflowPunct/>
        <w:topLinePunct w:val="0"/>
        <w:autoSpaceDE/>
        <w:autoSpaceDN/>
        <w:bidi w:val="0"/>
        <w:adjustRightInd/>
        <w:snapToGrid/>
        <w:ind w:firstLineChars="200" w:firstLine="420"/>
        <w:jc w:val="left"/>
        <w:rPr>
          <w:rFonts w:ascii="宋体" w:hAnsi="宋体" w:cs="宋体" w:hint="eastAsia"/>
          <w:color w:val="000000"/>
          <w:kern w:val="0"/>
          <w:szCs w:val="21"/>
        </w:rPr>
        <w:textAlignment w:val="auto"/>
      </w:pPr>
      <w:r>
        <w:rPr>
          <w:rFonts w:ascii="宋体" w:hAnsi="宋体" w:cs="宋体" w:hint="eastAsia"/>
          <w:color w:val="000000"/>
          <w:kern w:val="0"/>
          <w:szCs w:val="21"/>
        </w:rPr>
        <w:t xml:space="preserve">1.2 乙方根据甲方委托代为执行供应链综合服务，该服务包括但不限于乙方受托采购、接收、查验、包装、整理、仓储、装卸、商检、报关、运输等服务。</w:t>
      </w:r>
    </w:p>
    <w:p>
      <w:pPr>
        <w:keepNext w:val="0"/>
        <w:keepLines w:val="0"/>
        <w:pageBreakBefore w:val="0"/>
        <w:widowControl/>
        <w:kinsoku/>
        <w:wordWrap/>
        <w:overflowPunct/>
        <w:topLinePunct w:val="0"/>
        <w:autoSpaceDE/>
        <w:autoSpaceDN/>
        <w:bidi w:val="0"/>
        <w:adjustRightInd/>
        <w:snapToGrid/>
        <w:ind w:firstLineChars="200" w:firstLine="420"/>
        <w:jc w:val="left"/>
        <w:rPr>
          <w:rFonts w:ascii="宋体" w:hAnsi="宋体" w:cs="宋体" w:hint="eastAsia"/>
          <w:color w:val="000000"/>
          <w:kern w:val="0"/>
          <w:szCs w:val="21"/>
        </w:rPr>
        <w:textAlignment w:val="auto"/>
      </w:pPr>
      <w:r>
        <w:rPr>
          <w:rFonts w:ascii="宋体" w:hAnsi="宋体" w:cs="宋体" w:hint="eastAsia"/>
          <w:color w:val="000000"/>
          <w:kern w:val="0"/>
          <w:szCs w:val="21"/>
        </w:rPr>
        <w:t xml:space="preserve">1.3 芯通网（https://www.szhxd.net）作为乙方提供的操作平台，乙方为甲方设立登录账号和密码，甲方凭账号和密码登录芯通网提交各项需求服务或资料。甲方应妥善保管上述账号及其密码，并明确同意通过上述账号进行的任何操作（包括但不限于网上签订的合同、网上提交的各类订单、网上点击同意的各类规则协议、相关订单的财务结算等）均应被视为甲方行为，其法律后果由甲方承担。甲乙双方以此协议为基础在芯通网上进行信息确认及业务操作，双方负有严格保密义务，违者承担法律责任。</w:t>
      </w:r>
    </w:p>
    <w:p>
      <w:pPr>
        <w:widowControl/>
        <w:ind w:firstLineChars="200" w:firstLine="420"/>
        <w:jc w:val="left"/>
        <w:rPr>
          <w:rFonts w:ascii="宋体" w:hAnsi="宋体" w:cs="宋体"/>
          <w:color w:val="000000"/>
          <w:kern w:val="0"/>
          <w:szCs w:val="21"/>
        </w:rPr>
      </w:pPr>
    </w:p>
    <w:p>
      <w:pPr>
        <w:numPr>
          <w:ilvl w:val="0"/>
          <w:numId w:val="2"/>
        </w:numPr>
        <w:tabs>
          <w:tab w:val="left" w:pos="840"/>
        </w:tabs>
        <w:spacing w:after="0" w:line="340" w:lineRule="exact"/>
        <w:rPr>
          <w:rFonts w:ascii="宋体" w:hAnsi="宋体" w:cs="宋体"/>
          <w:b/>
          <w:szCs w:val="21"/>
        </w:rPr>
      </w:pPr>
      <w:r>
        <w:rPr>
          <w:rFonts w:ascii="宋体" w:hAnsi="宋体" w:cs="宋体" w:hint="eastAsia"/>
          <w:b/>
          <w:szCs w:val="21"/>
        </w:rPr>
        <w:t xml:space="preserve">收费标准及付款方式</w:t>
      </w:r>
    </w:p>
    <w:p>
      <w:pPr>
        <w:spacing w:after="0" w:line="400" w:lineRule="exact"/>
        <w:ind w:firstLineChars="200" w:firstLine="420"/>
        <w:rPr>
          <w:rFonts w:ascii="宋体" w:hAnsi="宋体" w:cs="宋体"/>
          <w:szCs w:val="21"/>
        </w:rPr>
      </w:pPr>
      <w:r>
        <w:rPr>
          <w:rFonts w:ascii="宋体" w:hAnsi="宋体" w:cs="宋体" w:hint="eastAsia"/>
          <w:szCs w:val="21"/>
        </w:rPr>
        <w:t xml:space="preserve">2.1 收费标准：乙方代理本协议所涉业务应向甲方收取的全部应付款项详见附件一《收费标准及结算方式》。附件一为本协议不可缺少的组成部分，与本协议具有同等法律效力，传真件、扫描件及照片同等有效。</w:t>
      </w:r>
    </w:p>
    <w:p>
      <w:pPr>
        <w:spacing w:after="0" w:line="400" w:lineRule="exact"/>
        <w:ind w:firstLineChars="200" w:firstLine="420"/>
        <w:rPr>
          <w:rFonts w:ascii="宋体" w:hAnsi="宋体" w:cs="宋体"/>
          <w:szCs w:val="21"/>
        </w:rPr>
      </w:pPr>
      <w:r>
        <w:rPr>
          <w:rFonts w:ascii="宋体" w:hAnsi="宋体" w:cs="宋体" w:hint="eastAsia"/>
          <w:szCs w:val="21"/>
        </w:rPr>
        <w:t xml:space="preserve">2.2 订单结算按以下方式操作：</w:t>
      </w:r>
    </w:p>
    <w:p>
      <w:pPr>
        <w:spacing w:after="0" w:line="400" w:lineRule="exact"/>
        <w:ind w:firstLineChars="200" w:firstLine="420"/>
        <w:rPr>
          <w:rFonts w:ascii="宋体" w:hAnsi="宋体" w:cs="宋体"/>
          <w:szCs w:val="21"/>
        </w:rPr>
      </w:pPr>
      <w:r>
        <w:rPr>
          <w:rFonts w:ascii="宋体" w:hAnsi="宋体" w:cs="宋体" w:hint="eastAsia"/>
          <w:szCs w:val="21"/>
        </w:rPr>
        <w:t xml:space="preserve">2.2.1 乙方或乙方委托的第三方在境外接收货物时无需代甲方垫付货款，在货物进口报关过程中甲方付款期限如下：</w:t>
      </w:r>
    </w:p>
    <w:p>
      <w:pPr>
        <w:spacing w:after="0" w:line="400" w:lineRule="exact"/>
        <w:ind w:firstLineChars="200" w:firstLine="420"/>
        <w:rPr>
          <w:rFonts w:ascii="宋体" w:hAnsi="宋体" w:cs="宋体"/>
          <w:szCs w:val="21"/>
        </w:rPr>
      </w:pPr>
      <w:r>
        <w:rPr>
          <w:rFonts w:ascii="宋体" w:hAnsi="宋体" w:cs="宋体" w:hint="eastAsia"/>
          <w:szCs w:val="21"/>
        </w:rPr>
        <w:t xml:space="preserve">2.2.1.1 乙方未给予甲方信用额度，在每批货物报关前，甲方应将全部应付款支付给乙方；</w:t>
      </w:r>
    </w:p>
    <w:p>
      <w:pPr>
        <w:spacing w:after="0" w:line="400" w:lineRule="exact"/>
        <w:ind w:firstLineChars="200" w:firstLine="420"/>
        <w:rPr>
          <w:rFonts w:ascii="宋体" w:hAnsi="宋体" w:cs="宋体"/>
          <w:szCs w:val="21"/>
        </w:rPr>
      </w:pPr>
      <w:r>
        <w:rPr>
          <w:rFonts w:ascii="宋体" w:hAnsi="宋体" w:cs="宋体" w:hint="eastAsia"/>
          <w:szCs w:val="21"/>
        </w:rPr>
        <w:t xml:space="preserve">2.2.1.2 乙方给予甲方信用额度内并在约定付款期内，乙方安排报关，并先行送达货物给甲方，甲方应在约定付款期内将全部应付款支付给乙方。</w:t>
      </w:r>
    </w:p>
    <w:p>
      <w:pPr>
        <w:spacing w:after="0" w:line="400" w:lineRule="exact"/>
        <w:ind w:firstLineChars="200" w:firstLine="420"/>
        <w:rPr>
          <w:rFonts w:ascii="宋体" w:hAnsi="宋体" w:cs="宋体"/>
          <w:szCs w:val="21"/>
        </w:rPr>
      </w:pPr>
      <w:r>
        <w:rPr>
          <w:rFonts w:ascii="宋体" w:hAnsi="宋体" w:cs="宋体" w:hint="eastAsia"/>
          <w:szCs w:val="21"/>
        </w:rPr>
        <w:t xml:space="preserve">2.2.2 甲方需乙方或乙方委托的第三方预先垫付境外供应商货款的，除按约定支付应付款外，甲方另需支付资金利息。</w:t>
      </w:r>
    </w:p>
    <w:p>
      <w:pPr>
        <w:spacing w:after="0" w:line="400" w:lineRule="exact"/>
        <w:ind w:firstLineChars="200" w:firstLine="420"/>
        <w:rPr>
          <w:rFonts w:ascii="宋体" w:hAnsi="宋体" w:cs="宋体"/>
          <w:szCs w:val="21"/>
        </w:rPr>
      </w:pPr>
      <w:r>
        <w:rPr>
          <w:rFonts w:ascii="宋体" w:hAnsi="宋体" w:cs="宋体" w:hint="eastAsia"/>
          <w:szCs w:val="21"/>
        </w:rPr>
        <w:t xml:space="preserve">2.2.2.1 资金利息按乙方实际垫款金额、资金占用日利率（0.04%）及实际垫款天数计算。</w:t>
      </w:r>
    </w:p>
    <w:p>
      <w:pPr>
        <w:spacing w:after="0" w:line="400" w:lineRule="exact"/>
        <w:ind w:firstLineChars="200" w:firstLine="420"/>
        <w:rPr>
          <w:rFonts w:ascii="宋体" w:hAnsi="宋体" w:cs="宋体"/>
          <w:szCs w:val="21"/>
        </w:rPr>
      </w:pPr>
      <w:r>
        <w:rPr>
          <w:rFonts w:ascii="宋体" w:hAnsi="宋体" w:cs="宋体" w:hint="eastAsia"/>
          <w:szCs w:val="21"/>
        </w:rPr>
        <w:t xml:space="preserve">2.2.2.2 在本协议第2.2.2条的前提下，甲方指定境外供货商在乙方垫款后一个月仍未供货，甲方确认在前述期满次日一次性向乙方返还实际垫付货款及资金利息（详见第2.2.2.1条）。</w:t>
      </w:r>
    </w:p>
    <w:p>
      <w:pPr>
        <w:spacing w:after="0" w:line="400" w:lineRule="exact"/>
        <w:ind w:firstLineChars="200" w:firstLine="420"/>
        <w:rPr>
          <w:rFonts w:ascii="宋体" w:hAnsi="宋体" w:cs="宋体"/>
          <w:szCs w:val="21"/>
        </w:rPr>
      </w:pPr>
      <w:r>
        <w:rPr>
          <w:rFonts w:ascii="宋体" w:hAnsi="宋体" w:cs="宋体" w:hint="eastAsia"/>
          <w:szCs w:val="21"/>
        </w:rPr>
        <w:t xml:space="preserve">2.2.3 如乙方同意延长甲方付款期限，则甲方付款方式及期限按本协议附件一《收费标准及结算方式》执行。</w:t>
      </w:r>
    </w:p>
    <w:p>
      <w:pPr>
        <w:spacing w:after="0" w:line="400" w:lineRule="exact"/>
        <w:ind w:firstLineChars="200" w:firstLine="420"/>
        <w:rPr>
          <w:rFonts w:ascii="宋体" w:hAnsi="宋体" w:cs="宋体"/>
          <w:szCs w:val="21"/>
        </w:rPr>
      </w:pPr>
      <w:r>
        <w:rPr>
          <w:rFonts w:ascii="宋体" w:hAnsi="宋体" w:cs="宋体" w:hint="eastAsia"/>
          <w:szCs w:val="21"/>
        </w:rPr>
        <w:t xml:space="preserve">2.2.4 乙方给予甲方代垫货款或费用信用额度内并在约定付款期内，乙方安排报关，并先行送达货物给甲方，甲方应在约定付款期内将全部应付款支付给乙方。</w:t>
      </w:r>
    </w:p>
    <w:p>
      <w:pPr>
        <w:spacing w:after="0" w:line="400" w:lineRule="exact"/>
        <w:ind w:firstLineChars="200" w:firstLine="420"/>
        <w:rPr>
          <w:rFonts w:ascii="宋体" w:hAnsi="宋体" w:cs="宋体"/>
          <w:szCs w:val="21"/>
        </w:rPr>
      </w:pPr>
      <w:r>
        <w:rPr>
          <w:rFonts w:ascii="宋体" w:hAnsi="宋体" w:cs="宋体" w:hint="eastAsia"/>
          <w:szCs w:val="21"/>
        </w:rPr>
        <w:t xml:space="preserve">2.3 如甲方指定境外供货商同意延长甲方付款期限，即乙方或乙方委托的第三方在境外接收货物时无需代甲方支付货款，后乙方在收到甲方应付货款按约定向境外供货商付款。</w:t>
      </w:r>
    </w:p>
    <w:p>
      <w:pPr>
        <w:spacing w:after="0" w:line="400" w:lineRule="exact"/>
        <w:ind w:firstLineChars="200" w:firstLine="420"/>
        <w:rPr>
          <w:rFonts w:ascii="宋体" w:hAnsi="宋体" w:cs="宋体"/>
          <w:szCs w:val="21"/>
        </w:rPr>
      </w:pPr>
      <w:r>
        <w:rPr>
          <w:rFonts w:ascii="宋体" w:hAnsi="宋体" w:cs="宋体" w:hint="eastAsia"/>
          <w:szCs w:val="21"/>
        </w:rPr>
        <w:t xml:space="preserve">2.3.1 鉴于上述情况，在货物报关进口后180天，甲方仍未通过乙方支付境外货款，则每逾期一日甲方按未付款总额日千分之三支付违约金。</w:t>
      </w:r>
    </w:p>
    <w:p>
      <w:pPr>
        <w:spacing w:after="0" w:line="400" w:lineRule="exact"/>
        <w:ind w:firstLineChars="200" w:firstLine="420"/>
        <w:rPr>
          <w:rFonts w:ascii="宋体" w:hAnsi="宋体" w:cs="宋体"/>
          <w:szCs w:val="21"/>
        </w:rPr>
      </w:pPr>
      <w:r>
        <w:rPr>
          <w:rFonts w:ascii="宋体" w:hAnsi="宋体" w:cs="宋体" w:hint="eastAsia"/>
          <w:szCs w:val="21"/>
        </w:rPr>
        <w:t xml:space="preserve">2.3.2 甲方应在外管局要求的有效期内安排付汇，付汇手续费实结。</w:t>
      </w:r>
    </w:p>
    <w:p>
      <w:pPr>
        <w:spacing w:after="0" w:line="400" w:lineRule="exact"/>
        <w:ind w:firstLineChars="200" w:firstLine="420"/>
        <w:rPr>
          <w:rFonts w:ascii="宋体" w:hAnsi="宋体" w:cs="宋体"/>
          <w:szCs w:val="21"/>
        </w:rPr>
      </w:pPr>
      <w:r>
        <w:rPr>
          <w:rFonts w:ascii="宋体" w:hAnsi="宋体" w:cs="宋体" w:hint="eastAsia"/>
          <w:szCs w:val="21"/>
        </w:rPr>
        <w:t xml:space="preserve">2.4 乙方收取的服务费不含应由甲方承担的下列费用：补缴海关补征少计漏计的关税、增值税、消费税、补缴少计漏计税款滞纳金、罚金、罚款，及乙方支付、代付垫付境外货款银行手续费及其他不可预见的费用。</w:t>
      </w:r>
    </w:p>
    <w:p>
      <w:pPr>
        <w:spacing w:after="0" w:line="400" w:lineRule="exact"/>
        <w:ind w:firstLineChars="200" w:firstLine="420"/>
        <w:rPr>
          <w:rFonts w:ascii="宋体" w:hAnsi="宋体" w:cs="宋体"/>
          <w:szCs w:val="21"/>
        </w:rPr>
      </w:pPr>
      <w:r>
        <w:rPr>
          <w:rFonts w:ascii="宋体" w:hAnsi="宋体" w:cs="宋体" w:hint="eastAsia"/>
          <w:szCs w:val="21"/>
        </w:rPr>
        <w:t xml:space="preserve">2.5 特别约定：如甲方要求乙方垫付应付款并延长付款周期的情况下，甲方必须提供完整的企业资料并按乙方之调查要求提供真实可靠有效的经营和财务资料和其他一切可能影响支付能力评估的报告以及乙方认可的担保。</w:t>
      </w:r>
    </w:p>
    <w:p>
      <w:pPr>
        <w:tabs>
          <w:tab w:val="left" w:pos="1080"/>
        </w:tabs>
        <w:spacing w:after="0" w:line="340" w:lineRule="exact"/>
        <w:ind w:firstLineChars="200" w:firstLine="420"/>
        <w:rPr>
          <w:rFonts w:ascii="宋体" w:hAnsi="宋体" w:cs="宋体"/>
          <w:szCs w:val="21"/>
        </w:rPr>
      </w:pPr>
      <w:r>
        <w:rPr>
          <w:rFonts w:ascii="宋体" w:hAnsi="宋体" w:cs="宋体" w:hint="eastAsia"/>
          <w:szCs w:val="21"/>
        </w:rPr>
        <w:t xml:space="preserve">2.6 乙方按约定给甲方开具发票。</w:t>
      </w:r>
    </w:p>
    <w:p>
      <w:pPr>
        <w:tabs>
          <w:tab w:val="left" w:pos="840"/>
        </w:tabs>
        <w:spacing w:after="0" w:line="340" w:lineRule="exact"/>
        <w:rPr>
          <w:rFonts w:ascii="宋体" w:hAnsi="宋体" w:cs="宋体"/>
          <w:b/>
          <w:color w:val="000000"/>
          <w:szCs w:val="21"/>
        </w:rPr>
      </w:pPr>
    </w:p>
    <w:p>
      <w:pPr>
        <w:numPr>
          <w:ilvl w:val="0"/>
          <w:numId w:val="2"/>
        </w:numPr>
        <w:tabs>
          <w:tab w:val="left" w:pos="840"/>
        </w:tabs>
        <w:spacing w:after="0" w:line="340" w:lineRule="exact"/>
        <w:rPr>
          <w:rFonts w:ascii="宋体" w:hAnsi="宋体" w:cs="宋体"/>
          <w:b/>
          <w:szCs w:val="21"/>
        </w:rPr>
      </w:pPr>
      <w:r>
        <w:rPr>
          <w:rFonts w:ascii="宋体" w:hAnsi="宋体" w:cs="宋体" w:hint="eastAsia"/>
          <w:b/>
          <w:szCs w:val="21"/>
        </w:rPr>
        <w:t xml:space="preserve">甲乙双方的权利义务</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3.1甲方必须在乙方系统上向乙方提供完整的进口货物单证和资料（包括货物产品名称、规格型号、数量、进口单价、产地、装箱情况等）并保证其真实、准确；如海关、国检对乙方的进口申报提出质疑，甲方应当按要求提供采购订单、原厂发票、贸易关系说明、样品、运保单、资金结算凭证等资料；若因甲方提供的货物单证、资料与货物的实际情况不符及甲方其他原因而导致乙方报关、清关等过程中遭受任何损失的，甲方应负责足额赔偿；如因甲方货物未在香港完成进口清关，产生相对应的罚款由甲方承担。</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3.2甲方应按照本协议第二条的约定，及时将购买货物所需的全部货款、代理费及委托乙方代为支付的各项费用付至乙方帐户。</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3.3 除本协议第4.3条款中所述的货物责任之外，甲方不得就货物价格发生变动、货物质量纠纷、货物知识产权纠纷、货物安装、维修、退货、换货、迟延交货、不交货等其他任何纠纷或事宜向乙方要求索赔或要求乙方承担任何责任、履行任何义务。甲方如因与境外供货商或其他方解决上述纠纷或事宜导致乙方支付有关费用或遭受任何损失的，甲方须给予乙方充分补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3.4 乙方按照甲方确认的《委托进口货物确认单》内容代甲方办理货物的进口报关手续。</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3.5 乙方在收到甲方按照本协议第二条支付的货款后，代甲方办理对外付汇手续。乙方按照甲方确认的《付款委托确认书》内容代甲方对外付款。甲方在乙方需要时，要将业务委托文件原件邮寄给乙方。</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3.6 甲方授权甲方人员（见附件二 《授权书》）对《委托进口货物确认单》及《付款委托确认书》进行确认。如甲方授权人员发生变化，须提前一周邮件或书面知会乙方，否则因甲方授权人员离职或其他原因导致的在货物委托进口、付款及收发货等方面产生的损失由甲方承担。</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kern w:val="0"/>
          <w:szCs w:val="21"/>
        </w:rPr>
        <w:t xml:space="preserve">3.7 HONGKONG</w:t>
      </w:r>
      <w:r>
        <w:rPr>
          <w:rFonts w:ascii="宋体" w:hAnsi="宋体" w:cs="宋体" w:hint="eastAsia"/>
          <w:kern w:val="0"/>
          <w:szCs w:val="21"/>
          <w:lang w:val="en-US" w:eastAsia="zh-CN"/>
        </w:rPr>
        <w:t xml:space="preserve"> </w:t>
      </w:r>
      <w:r>
        <w:rPr>
          <w:rFonts w:ascii="宋体" w:hAnsi="宋体" w:cs="宋体" w:hint="eastAsia"/>
          <w:kern w:val="0"/>
          <w:szCs w:val="21"/>
        </w:rPr>
        <w:t xml:space="preserve">EXPRESS</w:t>
      </w:r>
      <w:r>
        <w:rPr>
          <w:rFonts w:ascii="宋体" w:hAnsi="宋体" w:cs="宋体" w:hint="eastAsia"/>
          <w:kern w:val="0"/>
          <w:szCs w:val="21"/>
          <w:lang w:val="en-US" w:eastAsia="zh-CN"/>
        </w:rPr>
        <w:t xml:space="preserve"> </w:t>
      </w:r>
      <w:r>
        <w:rPr>
          <w:rFonts w:ascii="宋体" w:hAnsi="宋体" w:cs="宋体" w:hint="eastAsia"/>
          <w:kern w:val="0"/>
          <w:szCs w:val="21"/>
        </w:rPr>
        <w:t xml:space="preserve">INTERNATIONAL</w:t>
      </w:r>
      <w:r>
        <w:rPr>
          <w:rFonts w:ascii="宋体" w:hAnsi="宋体" w:cs="宋体" w:hint="eastAsia"/>
          <w:kern w:val="0"/>
          <w:szCs w:val="21"/>
          <w:lang w:val="en-US" w:eastAsia="zh-CN"/>
        </w:rPr>
        <w:t xml:space="preserve"> </w:t>
      </w:r>
      <w:r>
        <w:rPr>
          <w:rFonts w:ascii="宋体" w:hAnsi="宋体" w:cs="宋体" w:hint="eastAsia"/>
          <w:kern w:val="0"/>
          <w:szCs w:val="21"/>
        </w:rPr>
        <w:t xml:space="preserve">LOGISTICS</w:t>
      </w:r>
      <w:r>
        <w:rPr>
          <w:rFonts w:ascii="宋体" w:hAnsi="宋体" w:cs="宋体" w:hint="eastAsia"/>
          <w:kern w:val="0"/>
          <w:szCs w:val="21"/>
          <w:lang w:val="en-US" w:eastAsia="zh-CN"/>
        </w:rPr>
        <w:t xml:space="preserve"> </w:t>
      </w:r>
      <w:r>
        <w:rPr>
          <w:rFonts w:ascii="宋体" w:hAnsi="宋体" w:cs="宋体" w:hint="eastAsia"/>
          <w:kern w:val="0"/>
          <w:szCs w:val="21"/>
        </w:rPr>
        <w:t xml:space="preserve">LIMITED</w:t>
      </w:r>
      <w:r>
        <w:rPr>
          <w:rFonts w:ascii="宋体" w:hAnsi="宋体" w:cs="宋体" w:hint="eastAsia"/>
          <w:kern w:val="0"/>
          <w:szCs w:val="21"/>
        </w:rPr>
        <w:tab/>
      </w:r>
      <w:r>
        <w:rPr>
          <w:rFonts w:ascii="宋体" w:hAnsi="宋体" w:cs="宋体" w:hint="eastAsia"/>
          <w:kern w:val="0"/>
          <w:szCs w:val="21"/>
        </w:rPr>
        <w:t xml:space="preserve">      </w:t>
      </w:r>
      <w:r>
        <w:rPr>
          <w:rFonts w:ascii="宋体" w:hAnsi="宋体" w:cs="宋体" w:hint="eastAsia"/>
          <w:color w:val="000000"/>
          <w:szCs w:val="21"/>
        </w:rPr>
        <w:t xml:space="preserve">             香港速逹國際物流有限公司（以下简称“速逹”）是乙方为进行国际贸易及跨境物流行业所必需的仓储、交易等经营而依法合作的香港公司。甲方同意其所委托的代理进口货物的境外部分将由速逹负责实施。当甲方要求乙方先行支付境外货款时，乙方指定速逹向甲方指定供货商支付美金或其它外币货款。当速逹在境外已支付货款给甲方指定的供货方后，甲方便不得以任何理由取消当次委托。否则，甲方同意向乙方支付全部损失。</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3.8 乙方提供的本条约定的供应链服务，乙方有权分包给其它第三方。</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第四条 货物交付、验收以及风险承担</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4.1 乙方在收到货物时，乙方有权对货物外包装做必要的检查。若外包装不是原厂包装而是其他包装（包括但不限于透明胶纸等），乙方可对每一型号至少打开一箱货物检验内在货物与外包装描述的货物是否一致；若外包装是原厂包装，乙方无需打开包装验货。若外包装完好，乙方或乙方指定的收货方可视其内在货物完好，并按包装箱标示及装箱清单验收；若外包装破损或有其他异样，乙方应及时通知甲方，由甲方决定相关货物进一步地处理并书面告知乙方，由此产生的费用和风险由甲方承担。</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4.2 乙方向甲方或其指定收货方交货的，若外包装完好，甲方或甲方指定收货方不得向乙方提出异议；若甲方或甲方指定收货方收货验收时发现异样的，应由甲方与其指定境外供货商协商解决，与乙方无关。在此情况下，乙方可向甲方提供协助。</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4.3 从乙方收到货物时起至乙方将货物交付给甲方或甲方指定收货方为止，货物由于乙方不当装运或者乙方提供供应链服务中的其他过失所遭受的损坏、灭失由乙方负责，除此之外，乙方不再对甲方承担与之相关的任何其它责任或风险。</w:t>
      </w:r>
    </w:p>
    <w:p>
      <w:pPr>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4.4 从乙方收到货物时起至乙方将货物交付给甲方或甲方指定收货方为止，由甲方委托乙方办理货物保险。委托乙方投保的，乙方按照保险公司的赔偿金额赔偿给甲方，但甲方有责任和义务协助乙方向保险公司索赔，因甲方无法提供必要资料、迟延提供资料或无法配合保险公司查勘等事宜导致无法赔付或影响赔付金额的, 甲方应承担相应责任。</w:t>
      </w:r>
    </w:p>
    <w:p>
      <w:pPr>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第五条 违约责任</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5.1 如甲方未按照本协议第四条的规定及时支付有关款项，应按逾期支付款项的0.05％/日的标准向乙方支付滞纳金，且乙方有权暂停代理行为，由此造成的损失由甲方承担；逾期付款超过30日的，乙方有权解除本协议并要求甲方赔偿因此遭受的一切损失。</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5.2 在甲方按照本合同第二条的规定支付全部款项前，乙方有权留置代理甲方进口的货物。若甲方迟延付款超过30日，乙方有权变卖留置的货物，并就变卖后的价款优先受偿。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5.3 如甲方未能及时提取货物，应承担延迟提货期间发生的货物仓储费及其它费用；甲方逾期超过90日不提货的，乙方有权解除本协议并变卖未提取货物，并就变卖后的价款优先受偿。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5.4 甲方拒绝履行本协议下的义务或乙方为履行本协议而提出的合理要求，而导致乙方不能提供本协议下供应链服务的，由此产生的一切损失由甲方全部承担，如造成乙方损失的，甲方应足额赔偿。</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第六条 保密条款</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本协议任何一方均有义务保守对方商业秘密，未经对方的事先书面同意，不得向任何第三方披露对方商业秘密，亦不得将该等商业秘密用于履行本协议之外的其他目的。但根据有关政府机关或法院要求透露的不在此限，保密义务的有效期限为本协议签署之日起五年。</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第七条 争议的解决</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7.1境外供货商存在违约行为，甲方决定向境外供货商索赔的，乙方应根据甲方的书面通知，协助甲方向境外供货商提出索赔。乙方因此而支付的有关费用或者受到的任何损失，应由甲方给予充分补偿。</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7.2 甲乙双方同意，在执行本协议过程中所发生的纠纷应首先通过友好协商解决；协商不成的，任何一方均可向协议签订地人民法院提请诉讼，本协议适用中华人民共和国法律。</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7.3 如因非乙方原因，境外供货商向乙方提起仲裁或诉讼时，乙方应及时书面通知甲方，甲方有义务协助乙方搜集证据，并应为有关交涉提供必要的支持和方便。乙方因此而支付的有关费用或者受到的任何损失，应由甲方给予充分补偿。</w:t>
      </w:r>
    </w:p>
    <w:p>
      <w:pPr>
        <w:tabs>
          <w:tab w:val="left" w:pos="1080"/>
        </w:tabs>
        <w:spacing w:after="0" w:line="340" w:lineRule="exact"/>
        <w:ind w:firstLineChars="200" w:firstLine="420"/>
        <w:rPr>
          <w:rFonts w:ascii="宋体" w:hAnsi="宋体" w:cs="宋体"/>
          <w:color w:val="000000"/>
          <w:szCs w:val="21"/>
        </w:rPr>
      </w:pPr>
    </w:p>
    <w:p>
      <w:pPr>
        <w:tabs>
          <w:tab w:val="left" w:pos="840"/>
        </w:tabs>
        <w:spacing w:after="0" w:line="340" w:lineRule="exact"/>
        <w:rPr>
          <w:rFonts w:ascii="宋体" w:hAnsi="宋体" w:cs="宋体"/>
          <w:b/>
          <w:color w:val="000000"/>
          <w:szCs w:val="21"/>
        </w:rPr>
      </w:pPr>
      <w:r>
        <w:rPr>
          <w:rFonts w:ascii="宋体" w:hAnsi="宋体" w:cs="宋体" w:hint="eastAsia"/>
          <w:b/>
          <w:color w:val="000000"/>
          <w:szCs w:val="21"/>
        </w:rPr>
        <w:t xml:space="preserve">第八条 其他约定</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8.1 本协议有效期自2024年05月24日起至2026年05月22日止，为期【贰】年。本协议到期前，如甲乙双方未解约或重新签订，则本协议自动无限期顺延。若合同变更，则双方签署《补充协议》为主合同的有效附件，具有同等法律地位。</w:t>
      </w:r>
    </w:p>
    <w:p>
      <w:pPr>
        <w:widowControl/>
        <w:ind w:firstLineChars="200" w:firstLine="420"/>
        <w:jc w:val="left"/>
        <w:rPr>
          <w:rFonts w:ascii="宋体" w:hAnsi="宋体" w:cs="宋体"/>
          <w:color w:val="000000"/>
          <w:kern w:val="0"/>
          <w:szCs w:val="21"/>
        </w:rPr>
      </w:pPr>
      <w:r>
        <w:rPr>
          <w:rFonts w:ascii="宋体" w:hAnsi="宋体" w:cs="宋体" w:hint="eastAsia"/>
          <w:color w:val="000000"/>
          <w:kern w:val="0"/>
          <w:szCs w:val="21"/>
        </w:rPr>
        <w:t xml:space="preserve">8.2 甲乙双方或者境外供货商因不可抗力（包括自然灾害、如台风、地震、洪水、冰雹；政府行为，如征收、征用； 社会异常事件，如罢工、骚乱三方面）导致全部或者部分货物不能进口、损坏或灭失的，乙方不承担责任，但应立即将该情况通知甲方。</w:t>
      </w:r>
    </w:p>
    <w:p>
      <w:pPr>
        <w:widowControl/>
        <w:ind w:firstLineChars="200" w:firstLine="420"/>
        <w:jc w:val="left"/>
        <w:rPr>
          <w:rFonts w:ascii="宋体" w:hAnsi="宋体" w:cs="宋体"/>
          <w:color w:val="000000"/>
          <w:kern w:val="0"/>
          <w:szCs w:val="21"/>
        </w:rPr>
      </w:pPr>
      <w:r>
        <w:rPr>
          <w:rFonts w:ascii="宋体" w:hAnsi="宋体" w:cs="宋体" w:hint="eastAsia"/>
          <w:color w:val="000000"/>
          <w:szCs w:val="21"/>
        </w:rPr>
        <w:t xml:space="preserve">8.3 本协议签署地：深圳。</w:t>
      </w:r>
    </w:p>
    <w:p>
      <w:pPr>
        <w:tabs>
          <w:tab w:val="left" w:pos="1080"/>
        </w:tabs>
        <w:spacing w:after="0" w:line="340" w:lineRule="exact"/>
        <w:ind w:firstLineChars="200" w:firstLine="420"/>
        <w:rPr>
          <w:rFonts w:ascii="宋体" w:hAnsi="宋体" w:cs="宋体"/>
          <w:color w:val="000000"/>
          <w:szCs w:val="21"/>
        </w:rPr>
      </w:pPr>
      <w:r>
        <w:rPr>
          <w:rFonts w:ascii="宋体" w:hAnsi="宋体" w:cs="宋体" w:hint="eastAsia"/>
          <w:color w:val="000000"/>
          <w:szCs w:val="21"/>
        </w:rPr>
        <w:t xml:space="preserve">8.4本协议一式两份，甲乙双方各持一份，具有同等法律效力。本协议由双方加盖公章（或合同专用章）后生效。</w:t>
      </w:r>
    </w:p>
    <w:p>
      <w:pPr>
        <w:tabs>
          <w:tab w:val="left" w:pos="1080"/>
        </w:tabs>
        <w:spacing w:after="0" w:line="340" w:lineRule="exact"/>
        <w:ind w:left="567"/>
        <w:rPr>
          <w:rFonts w:ascii="宋体" w:hAnsi="宋体" w:cs="宋体"/>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bCs/>
          <w:color w:val="000000"/>
          <w:szCs w:val="21"/>
        </w:rPr>
      </w:pPr>
      <w:r>
        <w:rPr>
          <w:rFonts w:ascii="宋体" w:hAnsi="宋体" w:hint="eastAsia"/>
          <w:b/>
          <w:color w:val="000000"/>
          <w:szCs w:val="21"/>
        </w:rPr>
        <w:t xml:space="preserve">附件</w:t>
      </w:r>
      <w:r>
        <w:rPr>
          <w:rFonts w:ascii="宋体" w:hAnsi="宋体"/>
          <w:b/>
          <w:color w:val="000000"/>
          <w:szCs w:val="21"/>
        </w:rPr>
        <w:t xml:space="preserve">1</w:t>
      </w:r>
      <w:r>
        <w:rPr>
          <w:rFonts w:ascii="宋体" w:hAnsi="宋体" w:hint="eastAsia"/>
          <w:b/>
          <w:color w:val="000000"/>
          <w:szCs w:val="21"/>
        </w:rPr>
        <w:t xml:space="preserve">：</w:t>
      </w:r>
      <w:r>
        <w:rPr>
          <w:rFonts w:hint="eastAsia"/>
          <w:b/>
          <w:bCs/>
        </w:rPr>
        <w:t xml:space="preserve">收费标准及结算方式</w:t>
      </w:r>
    </w:p>
    <w:p>
      <w:pPr>
        <w:spacing w:after="0" w:line="340" w:lineRule="exact"/>
        <w:rPr>
          <w:rFonts w:ascii="宋体" w:hAnsi="宋体"/>
          <w:b/>
          <w:color w:val="000000"/>
          <w:szCs w:val="21"/>
        </w:rPr>
      </w:pPr>
      <w:r>
        <w:rPr>
          <w:rFonts w:ascii="宋体" w:hAnsi="宋体" w:hint="eastAsia"/>
          <w:b/>
          <w:bCs/>
          <w:color w:val="000000"/>
          <w:szCs w:val="21"/>
        </w:rPr>
        <w:t xml:space="preserve">附件2：授权书</w:t>
      </w:r>
    </w:p>
    <w:p>
      <w:pPr>
        <w:spacing w:after="0" w:line="340" w:lineRule="exact"/>
        <w:rPr>
          <w:rFonts w:ascii="宋体" w:hAnsi="宋体"/>
          <w:b/>
          <w:color w:val="000000"/>
          <w:szCs w:val="21"/>
        </w:rPr>
      </w:pPr>
      <w:r>
        <w:rPr>
          <w:rFonts w:ascii="宋体" w:hAnsi="宋体" w:hint="eastAsia"/>
          <w:b/>
          <w:color w:val="000000"/>
          <w:szCs w:val="21"/>
        </w:rPr>
        <w:t xml:space="preserve">附件</w:t>
      </w:r>
      <w:r>
        <w:rPr>
          <w:rFonts w:ascii="宋体" w:hAnsi="宋体" w:hint="eastAsia"/>
          <w:b/>
          <w:color w:val="000000"/>
          <w:szCs w:val="21"/>
          <w:lang w:val="en-US" w:eastAsia="zh-CN"/>
        </w:rPr>
        <w:t xml:space="preserve">3</w:t>
      </w:r>
      <w:r>
        <w:rPr>
          <w:rFonts w:ascii="宋体" w:hAnsi="宋体" w:hint="eastAsia"/>
          <w:b/>
          <w:color w:val="000000"/>
          <w:szCs w:val="21"/>
        </w:rPr>
        <w:t xml:space="preserve">：商业合作伙伴贸易安全协议书</w:t>
      </w: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r>
        <w:rPr>
          <w:rFonts w:ascii="宋体" w:hAnsi="宋体" w:hint="eastAsia"/>
          <w:b/>
          <w:color w:val="000000"/>
          <w:szCs w:val="21"/>
        </w:rPr>
        <w:t xml:space="preserve">甲方：广州海绵宝宝商贸有限公司</w:t>
      </w:r>
    </w:p>
    <w:p>
      <w:pPr>
        <w:spacing w:after="0" w:line="340" w:lineRule="exact"/>
        <w:rPr>
          <w:rFonts w:ascii="宋体" w:hAnsi="宋体"/>
          <w:color w:val="000000"/>
          <w:szCs w:val="21"/>
        </w:rPr>
      </w:pPr>
      <w:r>
        <w:rPr>
          <w:rFonts w:ascii="宋体" w:hAnsi="宋体" w:hint="eastAsia"/>
          <w:color w:val="000000"/>
          <w:szCs w:val="21"/>
        </w:rPr>
        <w:t xml:space="preserve">签约代表：</w:t>
      </w:r>
    </w:p>
    <w:p>
      <w:pPr>
        <w:spacing w:after="0" w:line="340" w:lineRule="exact"/>
        <w:rPr>
          <w:rFonts w:ascii="宋体" w:hAnsi="宋体"/>
          <w:color w:val="000000"/>
          <w:szCs w:val="21"/>
        </w:rPr>
      </w:pPr>
      <w:r>
        <w:rPr>
          <w:rFonts w:ascii="宋体" w:hAnsi="宋体" w:hint="eastAsia"/>
          <w:color w:val="000000"/>
          <w:szCs w:val="21"/>
        </w:rPr>
        <w:t xml:space="preserve">签约日期：</w:t>
      </w:r>
    </w:p>
    <w:p>
      <w:pPr>
        <w:spacing w:after="0" w:line="340" w:lineRule="exact"/>
        <w:rPr>
          <w:rFonts w:ascii="宋体" w:hAnsi="宋体"/>
          <w:b/>
          <w:color w:val="000000"/>
          <w:szCs w:val="21"/>
        </w:rPr>
      </w:pPr>
      <w:r>
        <w:rPr>
          <w:rFonts w:ascii="宋体" w:hAnsi="宋体"/>
          <w:b/>
          <w:color w:val="000000"/>
          <w:szCs w:val="21"/>
        </w:rPr>
        <w:t xml:space="preserve"> </w:t>
      </w: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p>
    <w:p>
      <w:pPr>
        <w:spacing w:after="0" w:line="340" w:lineRule="exact"/>
        <w:rPr>
          <w:rFonts w:ascii="宋体" w:hAnsi="宋体"/>
          <w:b/>
          <w:color w:val="000000"/>
          <w:szCs w:val="21"/>
        </w:rPr>
      </w:pPr>
      <w:r>
        <w:rPr>
          <w:rFonts w:ascii="宋体" w:hAnsi="宋体" w:hint="eastAsia"/>
          <w:b/>
          <w:color w:val="000000"/>
          <w:szCs w:val="21"/>
        </w:rPr>
        <w:t xml:space="preserve">乙方：深圳市华芯通供应链管理有限公司</w:t>
      </w:r>
    </w:p>
    <w:p>
      <w:pPr>
        <w:spacing w:after="0" w:line="340" w:lineRule="exact"/>
        <w:rPr>
          <w:rFonts w:ascii="宋体" w:hAnsi="宋体"/>
          <w:color w:val="000000"/>
          <w:szCs w:val="21"/>
        </w:rPr>
      </w:pPr>
      <w:r>
        <w:rPr>
          <w:rFonts w:ascii="宋体" w:hAnsi="宋体" w:hint="eastAsia"/>
          <w:color w:val="000000"/>
          <w:szCs w:val="21"/>
        </w:rPr>
        <w:t xml:space="preserve">签约代表：</w:t>
      </w:r>
    </w:p>
    <w:p>
      <w:pPr>
        <w:spacing w:after="0" w:line="340" w:lineRule="exact"/>
        <w:rPr>
          <w:rFonts w:ascii="宋体" w:hAnsi="宋体"/>
          <w:color w:val="000000"/>
          <w:szCs w:val="21"/>
        </w:rPr>
      </w:pPr>
      <w:r>
        <w:rPr>
          <w:rFonts w:ascii="宋体" w:hAnsi="宋体" w:hint="eastAsia"/>
          <w:color w:val="000000"/>
          <w:szCs w:val="21"/>
        </w:rPr>
        <w:t xml:space="preserve">签约日期：</w:t>
      </w:r>
    </w:p>
    <w:p>
      <w:pPr>
        <w:spacing w:after="0" w:line="340" w:lineRule="exact"/>
        <w:rPr>
          <w:b/>
          <w:color w:val="000000"/>
          <w:kern w:val="0"/>
          <w:szCs w:val="21"/>
        </w:rPr>
      </w:pPr>
    </w:p>
    <w:p>
      <w:pPr>
        <w:spacing w:after="0" w:line="340" w:lineRule="exact"/>
        <w:rPr>
          <w:b/>
          <w:color w:val="000000"/>
          <w:kern w:val="0"/>
          <w:szCs w:val="21"/>
        </w:rPr>
      </w:pPr>
    </w:p>
    <w:p>
      <w:pPr>
        <w:widowControl/>
        <w:jc w:val="left"/>
        <w:rPr>
          <w:rFonts w:ascii="宋体" w:hAnsi="宋体"/>
          <w:color w:val="000000"/>
          <w:szCs w:val="21"/>
        </w:rPr>
      </w:pPr>
    </w:p>
    <w:p>
      <w:pPr>
        <w:widowControl/>
        <w:jc w:val="left"/>
        <w:rPr>
          <w:rFonts w:ascii="宋体" w:hAnsi="宋体"/>
          <w:color w:val="000000"/>
          <w:szCs w:val="21"/>
        </w:rPr>
      </w:pPr>
    </w:p>
    <w:p>
      <w:pPr>
        <w:widowControl/>
        <w:jc w:val="left"/>
        <w:rPr>
          <w:rFonts w:ascii="宋体" w:hAnsi="宋体"/>
          <w:color w:val="000000"/>
          <w:szCs w:val="21"/>
        </w:rPr>
      </w:pPr>
    </w:p>
    <w:p>
      <w:pPr>
        <w:widowControl/>
        <w:jc w:val="left"/>
        <w:rPr>
          <w:rFonts w:ascii="宋体" w:hAnsi="宋体"/>
          <w:color w:val="000000"/>
          <w:szCs w:val="21"/>
        </w:rPr>
      </w:pPr>
    </w:p>
    <w:p>
      <w:pPr>
        <w:pStyle w:val="3"/>
        <w:jc w:val="center"/>
        <w:rPr>
          <w:rFonts w:ascii="Times New Roman" w:hAnsi="Times New Roman"/>
          <w:color w:val="000000"/>
        </w:rPr>
      </w:pPr>
    </w:p>
    <w:p>
      <w:pPr/>
    </w:p>
    <w:p>
      <w:pPr/>
    </w:p>
    <w:p>
      <w:pPr/>
    </w:p>
    <w:p>
      <w:pPr/>
    </w:p>
    <w:p>
      <w:pPr/>
    </w:p>
    <w:p>
      <w:pPr/>
    </w:p>
    <w:p>
      <w:pPr/>
    </w:p>
    <w:p>
      <w:pPr/>
    </w:p>
    <w:p>
      <w:pPr/>
    </w:p>
    <w:p>
      <w:pPr/>
    </w:p>
    <w:p>
      <w:pPr/>
    </w:p>
    <w:p>
      <w:pPr/>
    </w:p>
    <w:p>
      <w:pPr/>
    </w:p>
    <w:p>
      <w:pPr/>
    </w:p>
    <w:p>
      <w:pPr>
        <w:pStyle w:val="3"/>
        <w:bidi w:val="0"/>
        <w:rPr>
          <w:rFonts w:hint="eastAsia"/>
          <w:lang w:val="en-US" w:eastAsia="zh-CN"/>
        </w:rPr>
      </w:pPr>
      <w:r>
        <w:rPr>
          <w:rFonts w:hint="eastAsia"/>
          <w:lang w:val="en-US" w:eastAsia="zh-CN"/>
        </w:rPr>
        <w:t xml:space="preserve">附件1：收费标准及结算方式</w:t>
      </w:r>
    </w:p>
    <w:tbl>
      <w:tblPr>
        <w:tblStyle w:val="12"/>
        <w:tblpPr w:leftFromText="180" w:rightFromText="180" w:vertAnchor="text" w:horzAnchor="page" w:tblpX="1592" w:tblpY="168"/>
        <w:tblOverlap w:val="never"/>
        <w:tblW w:w="9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autofit"/>
        <w:tblCellMar>
          <w:top w:w="0" w:type="dxa"/>
          <w:left w:w="108" w:type="dxa"/>
          <w:bottom w:w="0" w:type="dxa"/>
          <w:right w:w="108" w:type="dxa"/>
        </w:tblCellMar>
      </w:tblPr>
      <w:tblGrid>
        <w:gridCol w:w="1336"/>
        <w:gridCol w:w="1490"/>
        <w:gridCol w:w="6272"/>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协议期限</w:t>
            </w:r>
          </w:p>
        </w:tc>
        <w:tc>
          <w:tcPr>
            <w:tcW w:w="7762" w:type="dxa"/>
            <w:gridSpan w:val="2"/>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2024年05月24日 至 2026年05月22日</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约定汇率</w:t>
            </w:r>
          </w:p>
        </w:tc>
        <w:tc>
          <w:tcPr>
            <w:tcW w:w="7762" w:type="dxa"/>
            <w:gridSpan w:val="2"/>
          </w:tcPr>
          <w:p>
            <w:pPr>
              <w:rPr>
                <w:rFonts w:ascii="宋体" w:eastAsia="宋体" w:hAnsi="宋体" w:cs="宋体"/>
                <w:sz w:val="21"/>
                <w:szCs w:val="21"/>
                <w:vertAlign w:val="baseline"/>
                <w:lang w:val="en-US" w:eastAsia="zh-CN"/>
              </w:rPr>
            </w:pPr>
            <w:r>
              <w:rPr>
                <w:rFonts w:ascii="宋体" w:eastAsia="宋体" w:hAnsi="宋体" w:cs="宋体" w:hint="eastAsia"/>
                <w:sz w:val="21"/>
                <w:szCs w:val="21"/>
                <w:vertAlign w:val="baseline"/>
                <w:lang w:val="en-US" w:eastAsia="zh-CN"/>
              </w:rPr>
              <w:t xml:space="preserve">付汇汇率：</w:t>
            </w:r>
            <w:r>
              <w:rPr>
                <w:rFonts w:ascii="宋体" w:hAnsi="宋体" w:cs="宋体" w:hint="eastAsia"/>
                <w:sz w:val="21"/>
                <w:szCs w:val="21"/>
                <w:vertAlign w:val="baseline"/>
                <w:lang w:val="en-US" w:eastAsia="zh-CN"/>
              </w:rPr>
              <w:t xml:space="preserve">付款当天</w:t>
            </w:r>
            <w:r>
              <w:rPr>
                <w:rFonts w:ascii="宋体" w:eastAsia="宋体" w:hAnsi="宋体" w:cs="宋体" w:hint="eastAsia"/>
                <w:color w:val="000000" w:themeColor="text1"/>
                <w:kern w:val="0"/>
                <w:sz w:val="21"/>
                <w:szCs w:val="21"/>
              </w:rPr>
              <w:t xml:space="preserve">中国银行10:00之后第一个外汇卖出价</w:t>
            </w:r>
          </w:p>
          <w:p>
            <w:pPr>
              <w:rPr>
                <w:rFonts w:ascii="宋体" w:eastAsia="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税费</w:t>
            </w:r>
            <w:r>
              <w:rPr>
                <w:rFonts w:ascii="宋体" w:eastAsia="宋体" w:hAnsi="宋体" w:cs="宋体" w:hint="eastAsia"/>
                <w:sz w:val="21"/>
                <w:szCs w:val="21"/>
                <w:vertAlign w:val="baseline"/>
                <w:lang w:val="en-US" w:eastAsia="zh-CN"/>
              </w:rPr>
              <w:t xml:space="preserve">汇率：</w:t>
            </w:r>
            <w:r>
              <w:rPr>
                <w:rFonts w:ascii="宋体" w:hAnsi="宋体" w:cs="宋体" w:hint="eastAsia"/>
                <w:sz w:val="21"/>
                <w:szCs w:val="21"/>
                <w:vertAlign w:val="baseline"/>
                <w:lang w:val="en-US" w:eastAsia="zh-CN"/>
              </w:rPr>
              <w:t xml:space="preserve">进口</w:t>
            </w:r>
            <w:r>
              <w:rPr>
                <w:rFonts w:ascii="宋体" w:eastAsia="宋体" w:hAnsi="宋体" w:cs="宋体" w:hint="eastAsia"/>
                <w:sz w:val="21"/>
                <w:szCs w:val="21"/>
                <w:vertAlign w:val="baseline"/>
                <w:lang w:val="en-US" w:eastAsia="zh-CN"/>
              </w:rPr>
              <w:t xml:space="preserve">当月海关汇率</w:t>
            </w:r>
          </w:p>
          <w:p>
            <w:pPr>
              <w:rPr>
                <w:rFonts w:ascii="宋体" w:eastAsia="宋体" w:hAnsi="宋体" w:cs="宋体"/>
                <w:sz w:val="21"/>
                <w:szCs w:val="21"/>
                <w:vertAlign w:val="baseline"/>
                <w:lang w:val="en-US" w:eastAsia="zh-CN"/>
              </w:rPr>
            </w:pPr>
            <w:r>
              <w:rPr>
                <w:rFonts w:hint="eastAsia"/>
              </w:rPr>
              <w:t xml:space="preserve">服务费</w:t>
            </w:r>
            <w:r>
              <w:rPr>
                <w:rFonts w:ascii="宋体" w:eastAsia="宋体" w:hAnsi="宋体" w:cs="宋体" w:hint="eastAsia"/>
                <w:sz w:val="21"/>
                <w:szCs w:val="21"/>
                <w:vertAlign w:val="baseline"/>
                <w:lang w:val="en-US" w:eastAsia="zh-CN"/>
              </w:rPr>
              <w:t xml:space="preserve">汇率：</w:t>
            </w:r>
            <w:r>
              <w:rPr>
                <w:rFonts w:ascii="宋体" w:eastAsia="宋体" w:hAnsi="宋体" w:cs="宋体" w:hint="eastAsia"/>
                <w:color w:val="000000" w:themeColor="text1"/>
                <w:kern w:val="0"/>
                <w:sz w:val="21"/>
                <w:szCs w:val="21"/>
              </w:rPr>
              <w:t xml:space="preserve">进口当天中国银行10:00之后第一个外汇卖出价</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restart"/>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结算公式</w:t>
            </w: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海关完税价格</w:t>
            </w:r>
          </w:p>
        </w:tc>
        <w:tc>
          <w:tcPr>
            <w:tcW w:w="6272" w:type="dxa"/>
          </w:tcPr>
          <w:p>
            <w:pPr>
              <w:rPr>
                <w:rFonts w:ascii="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外币货值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税费汇率</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运费</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保费</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杂费</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货款</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外币货值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付汇汇率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关税金额</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海关完税价格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关税率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eastAsia="宋体" w:hAnsi="宋体" w:cs="宋体" w:hint="eastAsia"/>
                <w:sz w:val="21"/>
                <w:szCs w:val="21"/>
                <w:vertAlign w:val="baseline"/>
                <w:lang w:val="en-US" w:eastAsia="zh-CN"/>
              </w:rPr>
              <w:t xml:space="preserve">增值税</w:t>
            </w:r>
            <w:r>
              <w:rPr>
                <w:rFonts w:ascii="宋体" w:hAnsi="宋体" w:cs="宋体" w:hint="eastAsia"/>
                <w:sz w:val="21"/>
                <w:szCs w:val="21"/>
                <w:vertAlign w:val="baseline"/>
                <w:lang w:val="en-US" w:eastAsia="zh-CN"/>
              </w:rPr>
              <w:t xml:space="preserve">金额</w:t>
            </w:r>
          </w:p>
        </w:tc>
        <w:tc>
          <w:tcPr>
            <w:tcW w:w="6272" w:type="dxa"/>
            <w:vAlign w:val="top"/>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(海关完税价格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关税金额)</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增值税率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服务费金额</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外币货值</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服务费汇率</w:t>
            </w:r>
            <w:r>
              <w:rPr>
                <w:rFonts w:ascii="宋体" w:eastAsia="宋体" w:hAnsi="宋体" w:cs="宋体" w:hint="eastAsia"/>
                <w:sz w:val="21"/>
                <w:szCs w:val="21"/>
                <w:vertAlign w:val="baseline"/>
                <w:lang w:val="en-US" w:eastAsia="zh-CN"/>
              </w:rPr>
              <w:t xml:space="preserve">×</w:t>
            </w:r>
            <w:r>
              <w:rPr>
                <w:rFonts w:ascii="宋体" w:hAnsi="宋体" w:cs="宋体" w:hint="eastAsia"/>
                <w:sz w:val="21"/>
                <w:szCs w:val="21"/>
                <w:vertAlign w:val="baseline"/>
                <w:lang w:val="en-US" w:eastAsia="zh-CN"/>
              </w:rPr>
              <w:t xml:space="preserve">服务费率</w:t>
            </w:r>
            <w:r>
              <w:rPr>
                <w:rFonts w:ascii="宋体" w:eastAsia="宋体" w:hAnsi="宋体" w:cs="宋体" w:hint="eastAsia"/>
                <w:sz w:val="21"/>
                <w:szCs w:val="21"/>
                <w:vertAlign w:val="baseline"/>
                <w:lang w:val="en-US" w:eastAsia="zh-CN"/>
              </w:rPr>
              <w:t xml:space="preserve">×1.13</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7762" w:type="dxa"/>
            <w:gridSpan w:val="2"/>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注：海关要求申报的运费、保费、杂费金额为外币货值的千分之二</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发票类别</w:t>
            </w:r>
          </w:p>
        </w:tc>
        <w:tc>
          <w:tcPr>
            <w:tcW w:w="7762" w:type="dxa"/>
            <w:gridSpan w:val="2"/>
          </w:tcPr>
          <w:p>
            <w:pPr>
              <w:tabs>
                <w:tab w:val="left" w:pos="941"/>
              </w:tabs>
              <w:rPr>
                <w:rFonts w:ascii="宋体" w:eastAsia="宋体" w:hAnsi="宋体" w:cs="宋体" w:hint="eastAsia"/>
                <w:kern w:val="0"/>
                <w:sz w:val="21"/>
                <w:szCs w:val="21"/>
                <w:lang w:val="en-US" w:eastAsia="zh-CN"/>
              </w:rPr>
            </w:pPr>
            <w:r>
              <w:rPr>
                <w:rFonts w:ascii="宋体" w:eastAsia="宋体" w:hAnsi="宋体" w:cs="宋体" w:hint="eastAsia"/>
                <w:kern w:val="0"/>
                <w:sz w:val="21"/>
                <w:szCs w:val="21"/>
                <w:lang w:val="en-US" w:eastAsia="zh-CN"/>
              </w:rPr>
              <w:t xml:space="preserve">签署内贸合同，受托方以进口货物价款、关税、增值税、消费税、服务费向委托方开具税率为13%的增值税专用发票</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restart"/>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具体报价及结算约定</w:t>
            </w: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货款</w:t>
            </w:r>
          </w:p>
        </w:tc>
        <w:tc>
          <w:tcPr>
            <w:tcW w:w="6272" w:type="dxa"/>
          </w:tcPr>
          <w:p>
            <w:pPr>
              <w:rPr>
                <w:rFonts w:ascii="宋体" w:eastAsia="宋体" w:hAnsi="宋体" w:cs="宋体"/>
                <w:sz w:val="21"/>
                <w:szCs w:val="21"/>
                <w:vertAlign w:val="baseline"/>
                <w:lang w:val="en-US" w:eastAsia="zh-CN"/>
              </w:rPr>
            </w:pPr>
            <w:r>
              <w:rPr>
                <w:rFonts w:ascii="宋体" w:eastAsia="宋体" w:hAnsi="宋体" w:cs="宋体"/>
                <w:sz w:val="21"/>
                <w:szCs w:val="21"/>
                <w:vertAlign w:val="baseline"/>
                <w:lang w:val="en-US" w:eastAsia="zh-CN"/>
              </w:rPr>
              <w:t xml:space="preserve">☑无信用额度</w:t>
            </w:r>
          </w:p>
          <w:p>
            <w:pPr>
              <w:rPr>
                <w:rFonts w:ascii="宋体" w:eastAsia="宋体" w:hAnsi="宋体" w:cs="宋体"/>
                <w:sz w:val="21"/>
                <w:szCs w:val="21"/>
                <w:vertAlign w:val="baseline"/>
                <w:lang w:val="en-US" w:eastAsia="zh-CN"/>
              </w:rPr>
            </w:pPr>
            <w:r>
              <w:rPr>
                <w:rFonts w:ascii="宋体" w:eastAsia="宋体" w:hAnsi="宋体" w:cs="宋体"/>
                <w:sz w:val="21"/>
                <w:szCs w:val="21"/>
                <w:vertAlign w:val="baseline"/>
                <w:lang w:val="en-US" w:eastAsia="zh-CN"/>
              </w:rPr>
              <w:t xml:space="preserve">□信用额度</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税款</w:t>
            </w:r>
          </w:p>
        </w:tc>
        <w:tc>
          <w:tcPr>
            <w:tcW w:w="6272" w:type="dxa"/>
          </w:tcPr>
          <w:p>
            <w:pPr>
              <w:rPr>
                <w:rFonts w:ascii="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□无信用额度</w:t>
            </w:r>
          </w:p>
          <w:p>
            <w:pPr>
              <w:rPr>
                <w:rFonts w:ascii="宋体" w:eastAsia="宋体" w:hAnsi="宋体" w:cs="宋体"/>
                <w:sz w:val="21"/>
                <w:szCs w:val="21"/>
                <w:vertAlign w:val="baseline"/>
                <w:lang w:val="en-US" w:eastAsia="zh-CN"/>
              </w:rPr>
            </w:pPr>
            <w:r>
              <w:rPr>
                <w:rFonts w:ascii="宋体" w:eastAsia="宋体" w:hAnsi="宋体" w:cs="宋体"/>
                <w:sz w:val="21"/>
                <w:szCs w:val="21"/>
                <w:vertAlign w:val="baseline"/>
                <w:lang w:val="en-US" w:eastAsia="zh-CN"/>
              </w:rPr>
              <w:t xml:space="preserve">☑信用额度：月结，次月10日；额度：450000.00元</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服务费</w:t>
            </w:r>
          </w:p>
        </w:tc>
        <w:tc>
          <w:tcPr>
            <w:tcW w:w="6272" w:type="dxa"/>
          </w:tcPr>
          <w:p>
            <w:pPr>
              <w:rPr>
                <w:rFonts w:ascii="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服务费率：</w:t>
            </w:r>
            <w:r>
              <w:rPr>
                <w:rFonts w:ascii="宋体" w:hAnsi="宋体" w:cs="宋体" w:hint="eastAsia"/>
                <w:sz w:val="21"/>
                <w:szCs w:val="21"/>
                <w:u w:val="single"/>
                <w:vertAlign w:val="baseline"/>
                <w:lang w:val="en-US" w:eastAsia="zh-CN"/>
              </w:rPr>
              <w:t xml:space="preserve">0.30%</w:t>
            </w:r>
            <w:r>
              <w:rPr>
                <w:rFonts w:ascii="宋体" w:hAnsi="宋体" w:cs="宋体" w:hint="eastAsia"/>
                <w:sz w:val="21"/>
                <w:szCs w:val="21"/>
                <w:vertAlign w:val="baseline"/>
                <w:lang w:val="en-US" w:eastAsia="zh-CN"/>
              </w:rPr>
              <w:t xml:space="preserve">，最低消费</w:t>
            </w:r>
            <w:r>
              <w:rPr>
                <w:rFonts w:ascii="宋体" w:hAnsi="宋体" w:cs="宋体" w:hint="eastAsia"/>
                <w:sz w:val="21"/>
                <w:szCs w:val="21"/>
                <w:u w:val="single"/>
                <w:vertAlign w:val="baseline"/>
                <w:lang w:val="en-US" w:eastAsia="zh-CN"/>
              </w:rPr>
              <w:t xml:space="preserve">300.00</w:t>
            </w:r>
            <w:r>
              <w:rPr>
                <w:rFonts w:ascii="宋体" w:hAnsi="宋体" w:cs="宋体" w:hint="eastAsia"/>
                <w:sz w:val="21"/>
                <w:szCs w:val="21"/>
                <w:vertAlign w:val="baseline"/>
                <w:lang w:val="en-US" w:eastAsia="zh-CN"/>
              </w:rPr>
              <w:t xml:space="preserve">元/单</w:t>
            </w:r>
          </w:p>
          <w:p>
            <w:pPr>
              <w:rPr>
                <w:rFonts w:ascii="宋体" w:hAnsi="宋体" w:cs="宋体"/>
                <w:sz w:val="21"/>
                <w:szCs w:val="21"/>
                <w:vertAlign w:val="baseline"/>
                <w:lang w:val="en-US" w:eastAsia="zh-CN"/>
              </w:rPr>
            </w:pPr>
            <w:r>
              <w:rPr>
                <w:rFonts w:ascii="宋体" w:hAnsi="宋体" w:cs="宋体"/>
                <w:sz w:val="21"/>
                <w:szCs w:val="21"/>
                <w:vertAlign w:val="baseline"/>
                <w:lang w:val="en-US" w:eastAsia="zh-CN"/>
              </w:rPr>
              <w:t xml:space="preserve">□无信用额度</w:t>
            </w:r>
          </w:p>
          <w:p>
            <w:pPr>
              <w:rPr>
                <w:rFonts w:ascii="宋体" w:hAnsi="宋体" w:cs="宋体"/>
                <w:sz w:val="21"/>
                <w:szCs w:val="21"/>
                <w:vertAlign w:val="baseline"/>
                <w:lang w:val="en-US" w:eastAsia="zh-CN"/>
              </w:rPr>
            </w:pPr>
            <w:r>
              <w:rPr>
                <w:rFonts w:ascii="宋体" w:hAnsi="宋体" w:cs="宋体"/>
                <w:sz w:val="21"/>
                <w:szCs w:val="21"/>
                <w:vertAlign w:val="baseline"/>
                <w:lang w:val="en-US" w:eastAsia="zh-CN"/>
              </w:rPr>
              <w:t xml:space="preserve">☑信用额度：月结，次月10日；额度：40000.00元</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ign w:val="center"/>
          </w:tcPr>
          <w:p>
            <w:pPr>
              <w:jc w:val="cente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杂费</w:t>
            </w:r>
          </w:p>
        </w:tc>
        <w:tc>
          <w:tcPr>
            <w:tcW w:w="6272" w:type="dxa"/>
          </w:tcPr>
          <w:p>
            <w:pPr>
              <w:rPr>
                <w:rFonts w:ascii="宋体" w:hAnsi="宋体" w:cs="宋体" w:hint="eastAsia"/>
                <w:sz w:val="21"/>
                <w:szCs w:val="21"/>
                <w:vertAlign w:val="baseline"/>
                <w:lang w:val="en-US" w:eastAsia="zh-CN"/>
              </w:rPr>
            </w:pPr>
            <w:r>
              <w:rPr>
                <w:rFonts w:ascii="宋体" w:hAnsi="宋体" w:cs="宋体" w:hint="eastAsia"/>
                <w:sz w:val="21"/>
                <w:szCs w:val="21"/>
                <w:vertAlign w:val="baseline"/>
                <w:lang w:val="en-US" w:eastAsia="zh-CN"/>
              </w:rPr>
              <w:t xml:space="preserve">□无信用额度</w:t>
            </w:r>
          </w:p>
          <w:p>
            <w:pP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☑信用额度：月结，次月10日；额度：10000.00元</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val="restart"/>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额外逾期资金占用费</w:t>
            </w:r>
          </w:p>
        </w:tc>
        <w:tc>
          <w:tcPr>
            <w:tcW w:w="1490" w:type="dxa"/>
            <w:vAlign w:val="center"/>
          </w:tcPr>
          <w:p>
            <w:pPr>
              <w:jc w:val="center"/>
              <w:rPr>
                <w:rFonts w:ascii="宋体" w:eastAsia="宋体" w:hAnsi="宋体" w:cs="宋体"/>
                <w:sz w:val="21"/>
                <w:szCs w:val="21"/>
                <w:vertAlign w:val="baseline"/>
                <w:lang w:val="en-US" w:eastAsia="zh-CN"/>
              </w:rPr>
            </w:pPr>
            <w:r>
              <w:rPr>
                <w:rFonts w:ascii="宋体" w:eastAsia="宋体" w:hAnsi="宋体" w:cs="宋体" w:hint="eastAsia"/>
                <w:sz w:val="21"/>
                <w:szCs w:val="21"/>
                <w:vertAlign w:val="baseline"/>
                <w:lang w:val="en-US" w:eastAsia="zh-CN"/>
              </w:rPr>
              <w:t xml:space="preserve">收费类</w:t>
            </w:r>
            <w:r>
              <w:rPr>
                <w:rFonts w:ascii="宋体" w:hAnsi="宋体" w:cs="宋体" w:hint="eastAsia"/>
                <w:sz w:val="21"/>
                <w:szCs w:val="21"/>
                <w:vertAlign w:val="baseline"/>
                <w:lang w:val="en-US" w:eastAsia="zh-CN"/>
              </w:rPr>
              <w:t xml:space="preserve">别</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vertAlign w:val="baseline"/>
                <w:lang w:val="en-US" w:eastAsia="zh-CN"/>
              </w:rPr>
              <w:t xml:space="preserve">全部应收款</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tcPr>
          <w:p>
            <w:pPr>
              <w:rPr>
                <w:rFonts w:ascii="宋体" w:eastAsia="宋体" w:hAnsi="宋体" w:cs="宋体" w:hint="eastAsia"/>
                <w:sz w:val="21"/>
                <w:szCs w:val="21"/>
                <w:vertAlign w:val="baseline"/>
                <w:lang w:val="en-US" w:eastAsia="zh-CN"/>
              </w:rPr>
            </w:pPr>
          </w:p>
        </w:tc>
        <w:tc>
          <w:tcPr>
            <w:tcW w:w="1490" w:type="dxa"/>
            <w:vAlign w:val="center"/>
          </w:tcPr>
          <w:p>
            <w:pPr>
              <w:jc w:val="cente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费率（天）</w:t>
            </w:r>
          </w:p>
        </w:tc>
        <w:tc>
          <w:tcPr>
            <w:tcW w:w="6272" w:type="dxa"/>
          </w:tcPr>
          <w:p>
            <w:pPr>
              <w:rPr>
                <w:rFonts w:ascii="宋体" w:eastAsia="宋体" w:hAnsi="宋体" w:cs="宋体"/>
                <w:sz w:val="21"/>
                <w:szCs w:val="21"/>
                <w:vertAlign w:val="baseline"/>
                <w:lang w:val="en-US" w:eastAsia="zh-CN"/>
              </w:rPr>
            </w:pPr>
            <w:r>
              <w:rPr>
                <w:rFonts w:ascii="宋体" w:hAnsi="宋体" w:cs="宋体" w:hint="eastAsia"/>
                <w:sz w:val="21"/>
                <w:szCs w:val="21"/>
                <w:u w:val="single"/>
                <w:vertAlign w:val="baseline"/>
                <w:lang w:val="en-US" w:eastAsia="zh-CN"/>
              </w:rPr>
              <w:t xml:space="preserve">0.04%</w:t>
            </w:r>
            <w:r>
              <w:rPr>
                <w:rFonts w:ascii="宋体" w:hAnsi="宋体" w:cs="宋体" w:hint="eastAsia"/>
                <w:sz w:val="21"/>
                <w:szCs w:val="21"/>
                <w:vertAlign w:val="baseline"/>
                <w:lang w:val="en-US" w:eastAsia="zh-CN"/>
              </w:rPr>
              <w:t xml:space="preserve">/天</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Merge/>
          </w:tcPr>
          <w:p>
            <w:pPr>
              <w:rPr>
                <w:rFonts w:ascii="宋体" w:eastAsia="宋体" w:hAnsi="宋体" w:cs="宋体" w:hint="eastAsia"/>
                <w:sz w:val="21"/>
                <w:szCs w:val="21"/>
                <w:vertAlign w:val="baseline"/>
                <w:lang w:val="en-US" w:eastAsia="zh-CN"/>
              </w:rPr>
            </w:pPr>
          </w:p>
        </w:tc>
        <w:tc>
          <w:tcPr>
            <w:tcW w:w="7762" w:type="dxa"/>
            <w:gridSpan w:val="2"/>
          </w:tcPr>
          <w:p>
            <w:pPr>
              <w:rPr>
                <w:rFonts w:ascii="宋体" w:eastAsia="宋体" w:hAnsi="宋体" w:cs="宋体" w:hint="eastAsia"/>
                <w:sz w:val="21"/>
                <w:szCs w:val="21"/>
                <w:vertAlign w:val="baseline"/>
                <w:lang w:val="en-US" w:eastAsia="zh-CN"/>
              </w:rPr>
            </w:pPr>
            <w:r>
              <w:rPr>
                <w:rFonts w:ascii="宋体" w:eastAsia="宋体" w:hAnsi="宋体" w:cs="宋体" w:hint="eastAsia"/>
                <w:sz w:val="21"/>
                <w:szCs w:val="21"/>
                <w:vertAlign w:val="baseline"/>
                <w:lang w:val="en-US" w:eastAsia="zh-CN"/>
              </w:rPr>
              <w:t xml:space="preserve">注：额外逾期资金占用费 = 逾期金额×逾期天数×逾期资金占用费率</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jc w:val="center"/>
        </w:trPr>
        <w:tc>
          <w:tcPr>
            <w:tcW w:w="1336" w:type="dxa"/>
            <w:vAlign w:val="center"/>
          </w:tcPr>
          <w:p>
            <w:pPr>
              <w:jc w:val="center"/>
              <w:rPr>
                <w:rFonts w:ascii="宋体" w:eastAsia="宋体" w:hAnsi="宋体" w:cs="宋体" w:hint="eastAsia"/>
                <w:sz w:val="21"/>
                <w:szCs w:val="21"/>
                <w:vertAlign w:val="baseline"/>
                <w:lang w:val="en-US" w:eastAsia="zh-CN"/>
              </w:rPr>
            </w:pPr>
            <w:r>
              <w:rPr>
                <w:rFonts w:hint="eastAsia"/>
              </w:rPr>
              <w:t xml:space="preserve">费用说明</w:t>
            </w:r>
          </w:p>
        </w:tc>
        <w:tc>
          <w:tcPr>
            <w:tcW w:w="7762" w:type="dxa"/>
            <w:gridSpan w:val="2"/>
            <w:vAlign w:val="center"/>
          </w:tcPr>
          <w:p>
            <w:pPr>
              <w:rPr>
                <w:rFonts w:hint="eastAsia"/>
              </w:rPr>
            </w:pPr>
            <w:r>
              <w:rPr>
                <w:rFonts w:hint="eastAsia"/>
                <w:b/>
              </w:rPr>
              <w:t xml:space="preserve">服务费包含：</w:t>
            </w:r>
            <w:r>
              <w:t xml:space="preserve"> </w:t>
            </w:r>
            <w:r>
              <w:rPr>
                <w:rFonts w:hint="eastAsia"/>
              </w:rPr>
              <w:t xml:space="preserve">普通货物在受托方香港收货点至深圳卸货点的装货费、运输费（不含多次配送费用）、文件费、香港出口清关费、深圳进口报关费、进口批文费、打单费、查车费。</w:t>
            </w:r>
          </w:p>
          <w:p>
            <w:pPr>
              <w:rPr>
                <w:rFonts w:hint="eastAsia"/>
                <w:b/>
              </w:rPr>
            </w:pPr>
            <w:r>
              <w:rPr>
                <w:rFonts w:hint="eastAsia"/>
                <w:b/>
              </w:rPr>
              <w:t xml:space="preserve">服务费不包含：</w:t>
            </w:r>
          </w:p>
          <w:p>
            <w:pPr>
              <w:rPr>
                <w:rFonts w:hint="eastAsia"/>
              </w:rPr>
            </w:pPr>
            <w:r>
              <w:rPr>
                <w:rFonts w:hint="eastAsia"/>
              </w:rPr>
              <w:t xml:space="preserve">仓储及仓储操作费用；</w:t>
            </w:r>
          </w:p>
          <w:p>
            <w:pPr>
              <w:rPr>
                <w:rFonts w:hint="eastAsia"/>
              </w:rPr>
            </w:pPr>
            <w:r>
              <w:rPr>
                <w:rFonts w:hint="eastAsia"/>
              </w:rPr>
              <w:t xml:space="preserve">商检货物报关报检费用；</w:t>
            </w:r>
          </w:p>
          <w:p>
            <w:pPr>
              <w:rPr>
                <w:rFonts w:hint="eastAsia"/>
              </w:rPr>
            </w:pPr>
            <w:r>
              <w:rPr>
                <w:rFonts w:hint="eastAsia"/>
              </w:rPr>
              <w:t xml:space="preserve">银行收付款产生的费用；</w:t>
            </w:r>
          </w:p>
          <w:p>
            <w:pPr>
              <w:rPr>
                <w:rFonts w:hint="eastAsia"/>
              </w:rPr>
            </w:pPr>
            <w:r>
              <w:rPr>
                <w:rFonts w:hint="eastAsia"/>
              </w:rPr>
              <w:t xml:space="preserve">特殊货物的装卸、运输、保险等费用；</w:t>
            </w:r>
          </w:p>
          <w:p>
            <w:pPr>
              <w:rPr>
                <w:rFonts w:hint="eastAsia"/>
              </w:rPr>
            </w:pPr>
            <w:r>
              <w:rPr>
                <w:rFonts w:hint="eastAsia"/>
              </w:rPr>
              <w:t xml:space="preserve">货物到达受托方境外仓库之前及受托方境内仓库发货之后产生的费用；</w:t>
            </w:r>
          </w:p>
          <w:p>
            <w:pPr>
              <w:rPr>
                <w:rFonts w:hint="eastAsia"/>
              </w:rPr>
            </w:pPr>
            <w:r>
              <w:rPr>
                <w:rFonts w:hint="eastAsia"/>
              </w:rPr>
              <w:t xml:space="preserve">特别关税、进口废弃电器电子产品处理基金、消费税；</w:t>
            </w:r>
          </w:p>
          <w:p>
            <w:pPr>
              <w:rPr>
                <w:rFonts w:ascii="宋体" w:eastAsia="宋体" w:hAnsi="宋体" w:cs="宋体" w:hint="eastAsia"/>
                <w:sz w:val="21"/>
                <w:szCs w:val="21"/>
                <w:vertAlign w:val="baseline"/>
                <w:lang w:val="en-US" w:eastAsia="zh-CN"/>
              </w:rPr>
            </w:pPr>
            <w:r>
              <w:rPr>
                <w:rFonts w:hint="eastAsia"/>
              </w:rPr>
              <w:t xml:space="preserve">其它应由委托方支付的费用。       (如无特殊说明，费用均以人民币结算)</w:t>
            </w:r>
          </w:p>
        </w:tc>
      </w:tr>
    </w:tbl>
    <w:p>
      <w:pPr>
        <w:pStyle w:val="3"/>
        <w:rPr>
          <w:rFonts w:ascii="Times New Roman" w:hAnsi="Times New Roman" w:hint="eastAsia"/>
          <w:color w:val="000000"/>
        </w:rPr>
      </w:pPr>
    </w:p>
    <w:p>
      <w:pPr>
        <w:rPr>
          <w:rFonts w:ascii="Times New Roman" w:hAnsi="Times New Roman" w:hint="eastAsia"/>
          <w:color w:val="000000"/>
        </w:rPr>
      </w:pPr>
    </w:p>
    <w:p>
      <w:pPr>
        <w:rPr>
          <w:rFonts w:ascii="Times New Roman" w:hAnsi="Times New Roman" w:hint="eastAsia"/>
          <w:color w:val="000000"/>
        </w:rPr>
      </w:pPr>
    </w:p>
    <w:p>
      <w:pPr>
        <w:pStyle w:val="3"/>
        <w:rPr>
          <w:rFonts w:ascii="Times New Roman" w:hAnsi="Times New Roman"/>
          <w:color w:val="000000"/>
        </w:rPr>
      </w:pPr>
      <w:r>
        <w:rPr>
          <w:rFonts w:ascii="Times New Roman" w:hAnsi="Times New Roman" w:hint="eastAsia"/>
          <w:color w:val="000000"/>
        </w:rPr>
        <w:t xml:space="preserve">附件2</w:t>
      </w:r>
    </w:p>
    <w:p>
      <w:pPr>
        <w:pStyle w:val="3"/>
        <w:jc w:val="center"/>
        <w:rPr>
          <w:rFonts w:ascii="Times New Roman" w:hAnsi="Times New Roman"/>
          <w:color w:val="000000"/>
        </w:rPr>
      </w:pPr>
      <w:r>
        <w:rPr>
          <w:rFonts w:ascii="Times New Roman" w:hAnsi="Times New Roman" w:hint="eastAsia"/>
          <w:color w:val="000000"/>
        </w:rPr>
        <w:t xml:space="preserve">授</w:t>
      </w:r>
      <w:r>
        <w:rPr>
          <w:rFonts w:ascii="Times New Roman" w:hAnsi="Times New Roman"/>
          <w:color w:val="000000"/>
        </w:rPr>
        <w:t xml:space="preserve"> </w:t>
      </w:r>
      <w:r>
        <w:rPr>
          <w:rFonts w:ascii="Times New Roman" w:hAnsi="Times New Roman" w:hint="eastAsia"/>
          <w:color w:val="000000"/>
        </w:rPr>
        <w:t xml:space="preserve">权</w:t>
      </w:r>
      <w:r>
        <w:rPr>
          <w:rFonts w:ascii="Times New Roman" w:hAnsi="Times New Roman"/>
          <w:color w:val="000000"/>
        </w:rPr>
        <w:t xml:space="preserve"> </w:t>
      </w:r>
      <w:r>
        <w:rPr>
          <w:rFonts w:ascii="Times New Roman" w:hAnsi="Times New Roman" w:hint="eastAsia"/>
          <w:color w:val="000000"/>
        </w:rPr>
        <w:t xml:space="preserve">书</w:t>
      </w:r>
    </w:p>
    <w:p>
      <w:pPr>
        <w:adjustRightInd w:val="0"/>
        <w:snapToGrid w:val="0"/>
        <w:spacing w:after="0" w:line="420" w:lineRule="exact"/>
        <w:ind w:firstLineChars="200" w:firstLine="420"/>
        <w:jc w:val="left"/>
        <w:rPr>
          <w:color w:val="000000"/>
          <w:szCs w:val="21"/>
        </w:rPr>
      </w:pPr>
      <w:r>
        <w:rPr>
          <w:rFonts w:hint="eastAsia"/>
          <w:color w:val="000000"/>
          <w:szCs w:val="21"/>
        </w:rPr>
        <w:t xml:space="preserve">兹授权我司以下人员在与深圳市华芯通供应链管理有限公司的业务往来中所签署的业务单证（《</w:t>
      </w:r>
      <w:r>
        <w:rPr>
          <w:rFonts w:ascii="宋体" w:hAnsi="宋体" w:hint="eastAsia"/>
          <w:color w:val="000000"/>
          <w:szCs w:val="21"/>
        </w:rPr>
        <w:t xml:space="preserve">委托进口货物确认单</w:t>
      </w:r>
      <w:r>
        <w:rPr>
          <w:rFonts w:hint="eastAsia"/>
          <w:color w:val="000000"/>
          <w:szCs w:val="21"/>
        </w:rPr>
        <w:t xml:space="preserve">》、</w:t>
      </w:r>
      <w:r>
        <w:rPr>
          <w:rFonts w:ascii="宋体" w:hAnsi="宋体" w:hint="eastAsia"/>
          <w:color w:val="000000"/>
          <w:szCs w:val="21"/>
        </w:rPr>
        <w:t xml:space="preserve">《付款委托确认书》</w:t>
      </w:r>
      <w:r>
        <w:rPr>
          <w:rFonts w:hint="eastAsia"/>
          <w:color w:val="000000"/>
          <w:szCs w:val="21"/>
        </w:rPr>
        <w:t xml:space="preserve">、《货物签收单》、《对账单》等）均视为有效。本授权书有效期限与供应链服务协议一致；以上授权人员如有更改，我司将以书面形式通知。</w:t>
      </w:r>
    </w:p>
    <w:p>
      <w:pPr>
        <w:adjustRightInd w:val="0"/>
        <w:snapToGrid w:val="0"/>
        <w:spacing w:after="0" w:line="420" w:lineRule="exact"/>
        <w:ind w:firstLineChars="200" w:firstLine="420"/>
        <w:jc w:val="left"/>
        <w:rPr>
          <w:color w:val="000000"/>
          <w:szCs w:val="21"/>
        </w:rPr>
      </w:pPr>
      <w:r>
        <w:rPr>
          <w:rFonts w:hint="eastAsia"/>
          <w:color w:val="000000"/>
          <w:szCs w:val="21"/>
        </w:rPr>
        <w:t xml:space="preserve">授权代表签字具体如下：</w:t>
      </w:r>
    </w:p>
    <w:p>
      <w:pPr>
        <w:adjustRightInd w:val="0"/>
        <w:snapToGrid w:val="0"/>
        <w:spacing w:after="0" w:line="420" w:lineRule="exact"/>
        <w:ind w:firstLineChars="200" w:firstLine="420"/>
        <w:jc w:val="left"/>
        <w:rPr>
          <w:color w:val="000000"/>
          <w:szCs w:val="21"/>
        </w:rPr>
      </w:pPr>
    </w:p>
    <w:tbl>
      <w:tblPr>
        <w:tblStyle w:val="11"/>
        <w:tblW w:w="889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789"/>
        <w:gridCol w:w="879"/>
        <w:gridCol w:w="1559"/>
        <w:gridCol w:w="2551"/>
        <w:gridCol w:w="3119"/>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525"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序号</w:t>
            </w:r>
          </w:p>
        </w:tc>
        <w:tc>
          <w:tcPr>
            <w:tcW w:w="87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姓名</w:t>
            </w:r>
          </w:p>
        </w:tc>
        <w:tc>
          <w:tcPr>
            <w:tcW w:w="155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签字样式</w:t>
            </w:r>
          </w:p>
        </w:tc>
        <w:tc>
          <w:tcPr>
            <w:tcW w:w="2551"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授权范围</w:t>
            </w:r>
          </w:p>
        </w:tc>
        <w:tc>
          <w:tcPr>
            <w:tcW w:w="311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联系电话及邮箱</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82"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1</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进口委托确认及货物相关信息确认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706"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2</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对帐确认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716" w:hRule="atLeast"/>
        </w:trPr>
        <w:tc>
          <w:tcPr>
            <w:tcW w:w="789" w:type="dxa"/>
            <w:vAlign w:val="center"/>
          </w:tcPr>
          <w:p>
            <w:pPr>
              <w:adjustRightInd w:val="0"/>
              <w:snapToGrid w:val="0"/>
              <w:spacing w:after="0" w:line="420" w:lineRule="exact"/>
              <w:jc w:val="center"/>
              <w:rPr>
                <w:color w:val="000000"/>
                <w:kern w:val="0"/>
                <w:sz w:val="20"/>
                <w:szCs w:val="21"/>
              </w:rPr>
            </w:pPr>
            <w:r>
              <w:rPr>
                <w:color w:val="000000"/>
                <w:kern w:val="0"/>
                <w:sz w:val="20"/>
                <w:szCs w:val="21"/>
              </w:rPr>
              <w:t xml:space="preserve">3</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付款委托确认</w:t>
            </w:r>
          </w:p>
        </w:tc>
        <w:tc>
          <w:tcPr>
            <w:tcW w:w="3119" w:type="dxa"/>
            <w:vAlign w:val="center"/>
          </w:tcPr>
          <w:p>
            <w:pPr>
              <w:adjustRightInd w:val="0"/>
              <w:snapToGrid w:val="0"/>
              <w:spacing w:after="0" w:line="420" w:lineRule="exact"/>
              <w:rPr>
                <w:color w:val="000000"/>
                <w:kern w:val="0"/>
                <w:sz w:val="20"/>
                <w:szCs w:val="21"/>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94" w:hRule="atLeast"/>
        </w:trPr>
        <w:tc>
          <w:tcPr>
            <w:tcW w:w="789" w:type="dxa"/>
            <w:vAlign w:val="center"/>
          </w:tcPr>
          <w:p>
            <w:pPr>
              <w:adjustRightInd w:val="0"/>
              <w:snapToGrid w:val="0"/>
              <w:spacing w:after="0" w:line="420" w:lineRule="exact"/>
              <w:jc w:val="center"/>
              <w:rPr>
                <w:color w:val="000000"/>
                <w:kern w:val="0"/>
                <w:sz w:val="20"/>
                <w:szCs w:val="21"/>
              </w:rPr>
            </w:pPr>
            <w:r>
              <w:rPr>
                <w:rFonts w:hint="eastAsia"/>
                <w:color w:val="000000"/>
                <w:kern w:val="0"/>
                <w:sz w:val="20"/>
                <w:szCs w:val="21"/>
              </w:rPr>
              <w:t xml:space="preserve">4</w:t>
            </w:r>
          </w:p>
        </w:tc>
        <w:tc>
          <w:tcPr>
            <w:tcW w:w="879" w:type="dxa"/>
            <w:vAlign w:val="center"/>
          </w:tcPr>
          <w:p>
            <w:pPr>
              <w:adjustRightInd w:val="0"/>
              <w:snapToGrid w:val="0"/>
              <w:spacing w:after="0" w:line="420" w:lineRule="exact"/>
              <w:rPr>
                <w:color w:val="000000"/>
                <w:kern w:val="0"/>
                <w:sz w:val="20"/>
                <w:szCs w:val="21"/>
              </w:rPr>
            </w:pPr>
          </w:p>
        </w:tc>
        <w:tc>
          <w:tcPr>
            <w:tcW w:w="1559" w:type="dxa"/>
            <w:vAlign w:val="center"/>
          </w:tcPr>
          <w:p>
            <w:pPr>
              <w:adjustRightInd w:val="0"/>
              <w:snapToGrid w:val="0"/>
              <w:spacing w:after="0" w:line="420" w:lineRule="exact"/>
              <w:rPr>
                <w:color w:val="000000"/>
                <w:kern w:val="0"/>
                <w:sz w:val="20"/>
                <w:szCs w:val="21"/>
              </w:rPr>
            </w:pPr>
          </w:p>
        </w:tc>
        <w:tc>
          <w:tcPr>
            <w:tcW w:w="2551" w:type="dxa"/>
            <w:vAlign w:val="center"/>
          </w:tcPr>
          <w:p>
            <w:pPr>
              <w:adjustRightInd w:val="0"/>
              <w:snapToGrid w:val="0"/>
              <w:spacing w:after="0" w:line="420" w:lineRule="exact"/>
              <w:rPr>
                <w:color w:val="000000"/>
                <w:kern w:val="0"/>
                <w:sz w:val="20"/>
                <w:szCs w:val="21"/>
              </w:rPr>
            </w:pPr>
            <w:r>
              <w:rPr>
                <w:rFonts w:hint="eastAsia"/>
                <w:color w:val="000000"/>
                <w:kern w:val="0"/>
                <w:sz w:val="20"/>
                <w:szCs w:val="21"/>
              </w:rPr>
              <w:t xml:space="preserve">货物签收</w:t>
            </w:r>
          </w:p>
        </w:tc>
        <w:tc>
          <w:tcPr>
            <w:tcW w:w="3119" w:type="dxa"/>
            <w:vAlign w:val="center"/>
          </w:tcPr>
          <w:p>
            <w:pPr>
              <w:adjustRightInd w:val="0"/>
              <w:snapToGrid w:val="0"/>
              <w:spacing w:after="0" w:line="420" w:lineRule="exact"/>
              <w:rPr>
                <w:color w:val="000000"/>
                <w:kern w:val="0"/>
                <w:sz w:val="20"/>
                <w:szCs w:val="21"/>
              </w:rPr>
            </w:pPr>
          </w:p>
        </w:tc>
      </w:tr>
    </w:tbl>
    <w:p>
      <w:pPr>
        <w:adjustRightInd w:val="0"/>
        <w:snapToGrid w:val="0"/>
        <w:spacing w:after="0" w:line="420" w:lineRule="exact"/>
        <w:jc w:val="left"/>
        <w:rPr>
          <w:color w:val="000000"/>
          <w:szCs w:val="21"/>
        </w:rPr>
      </w:pPr>
    </w:p>
    <w:p>
      <w:pPr>
        <w:adjustRightInd w:val="0"/>
        <w:snapToGrid w:val="0"/>
        <w:spacing w:after="0" w:line="420" w:lineRule="exact"/>
        <w:jc w:val="left"/>
        <w:rPr>
          <w:color w:val="000000"/>
          <w:szCs w:val="21"/>
        </w:rPr>
      </w:pPr>
    </w:p>
    <w:p>
      <w:pPr>
        <w:adjustRightInd w:val="0"/>
        <w:snapToGrid w:val="0"/>
        <w:spacing w:after="0" w:line="420" w:lineRule="exact"/>
        <w:jc w:val="left"/>
        <w:rPr>
          <w:color w:val="000000"/>
          <w:szCs w:val="21"/>
        </w:rPr>
      </w:pPr>
    </w:p>
    <w:p>
      <w:pPr>
        <w:tabs>
          <w:tab w:val="left" w:pos="5010"/>
        </w:tabs>
        <w:adjustRightInd w:val="0"/>
        <w:snapToGrid w:val="0"/>
        <w:spacing w:after="0" w:line="420" w:lineRule="exact"/>
        <w:jc w:val="left"/>
        <w:rPr>
          <w:b/>
          <w:bCs/>
          <w:color w:val="000000"/>
          <w:szCs w:val="21"/>
        </w:rPr>
      </w:pPr>
      <w:r>
        <w:rPr>
          <w:color w:val="000000"/>
          <w:szCs w:val="21"/>
        </w:rPr>
        <w:tab/>
      </w:r>
      <w:r>
        <w:rPr>
          <w:rFonts w:hint="eastAsia"/>
          <w:b/>
          <w:bCs/>
          <w:color w:val="000000"/>
          <w:szCs w:val="21"/>
        </w:rPr>
        <w:t xml:space="preserve">授权人：</w:t>
      </w:r>
    </w:p>
    <w:p>
      <w:pPr>
        <w:tabs>
          <w:tab w:val="left" w:pos="4979"/>
        </w:tabs>
        <w:adjustRightInd w:val="0"/>
        <w:snapToGrid w:val="0"/>
        <w:spacing w:after="0" w:line="420" w:lineRule="exact"/>
        <w:jc w:val="left"/>
        <w:rPr>
          <w:b/>
          <w:bCs/>
          <w:color w:val="000000"/>
          <w:szCs w:val="21"/>
        </w:rPr>
      </w:pPr>
      <w:r>
        <w:rPr>
          <w:b/>
          <w:bCs/>
          <w:color w:val="000000"/>
          <w:szCs w:val="21"/>
        </w:rPr>
        <w:tab/>
      </w:r>
      <w:r>
        <w:rPr>
          <w:rFonts w:hint="eastAsia"/>
          <w:b/>
          <w:bCs/>
          <w:color w:val="000000"/>
          <w:szCs w:val="21"/>
        </w:rPr>
        <w:t xml:space="preserve">（加盖公章）</w:t>
      </w:r>
    </w:p>
    <w:p>
      <w:pPr>
        <w:adjustRightInd w:val="0"/>
        <w:snapToGrid w:val="0"/>
        <w:spacing w:after="0" w:line="420" w:lineRule="exact"/>
        <w:jc w:val="left"/>
        <w:rPr>
          <w:b/>
          <w:bCs/>
          <w:color w:val="000000"/>
          <w:szCs w:val="21"/>
        </w:rPr>
      </w:pPr>
      <w:r>
        <w:rPr>
          <w:b/>
          <w:bCs/>
          <w:color w:val="000000"/>
          <w:szCs w:val="21"/>
        </w:rPr>
        <w:t xml:space="preserve">                                                </w:t>
      </w:r>
      <w:r>
        <w:rPr>
          <w:rFonts w:hint="eastAsia"/>
          <w:b/>
          <w:bCs/>
          <w:color w:val="000000"/>
          <w:szCs w:val="21"/>
        </w:rPr>
        <w:t xml:space="preserve">    年  月  日</w:t>
      </w:r>
    </w:p>
    <w:p>
      <w:pPr>
        <w:spacing w:after="0" w:line="340" w:lineRule="exact"/>
        <w:rPr>
          <w:rFonts w:ascii="宋体" w:hAnsi="宋体" w:cs="宋体"/>
          <w:b/>
          <w:bCs/>
          <w:color w:val="000000"/>
          <w:sz w:val="32"/>
          <w:szCs w:val="32"/>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widowControl/>
        <w:jc w:val="left"/>
        <w:rPr>
          <w:color w:val="000000"/>
          <w:szCs w:val="21"/>
        </w:rPr>
      </w:pPr>
    </w:p>
    <w:p>
      <w:pPr>
        <w:pStyle w:val="3"/>
        <w:jc w:val="center"/>
        <w:rPr>
          <w:rFonts w:ascii="Times New Roman" w:hAnsi="Times New Roman"/>
          <w:color w:val="000000"/>
        </w:rPr>
      </w:pPr>
      <w:r>
        <w:rPr>
          <w:rFonts w:ascii="Times New Roman" w:hAnsi="Times New Roman" w:hint="eastAsia"/>
          <w:color w:val="000000"/>
        </w:rPr>
        <w:t xml:space="preserve">附件</w:t>
      </w:r>
      <w:r>
        <w:rPr>
          <w:rFonts w:ascii="Times New Roman" w:hAnsi="Times New Roman" w:hint="eastAsia"/>
          <w:color w:val="000000"/>
          <w:lang w:val="en-US" w:eastAsia="zh-CN"/>
        </w:rPr>
        <w:t xml:space="preserve">3</w:t>
      </w:r>
      <w:r>
        <w:rPr>
          <w:rFonts w:ascii="Times New Roman" w:hAnsi="Times New Roman" w:hint="eastAsia"/>
          <w:color w:val="000000"/>
        </w:rPr>
        <w:t xml:space="preserve">：商业合作伙伴贸易安全协议书</w:t>
      </w:r>
    </w:p>
    <w:p>
      <w:pPr>
        <w:spacing w:after="0" w:line="360" w:lineRule="auto"/>
        <w:rPr>
          <w:rFonts w:ascii="宋体" w:hAnsi="宋体" w:cs="宋体"/>
          <w:b/>
          <w:bCs/>
          <w:sz w:val="24"/>
          <w:szCs w:val="24"/>
        </w:rPr>
      </w:pPr>
      <w:r>
        <w:rPr>
          <w:rFonts w:ascii="宋体" w:hAnsi="宋体" w:cs="宋体" w:hint="eastAsia"/>
          <w:b/>
          <w:bCs/>
          <w:sz w:val="24"/>
          <w:szCs w:val="24"/>
        </w:rPr>
        <w:t xml:space="preserve">甲方：广州海绵宝宝商贸有限公司</w:t>
      </w:r>
    </w:p>
    <w:p>
      <w:pPr>
        <w:spacing w:after="0" w:line="360" w:lineRule="auto"/>
        <w:rPr>
          <w:rFonts w:ascii="宋体" w:hAnsi="宋体" w:cs="宋体"/>
          <w:b/>
          <w:bCs/>
          <w:sz w:val="24"/>
          <w:szCs w:val="24"/>
        </w:rPr>
      </w:pPr>
      <w:r>
        <w:rPr>
          <w:rFonts w:ascii="宋体" w:hAnsi="宋体" w:cs="宋体" w:hint="eastAsia"/>
          <w:b/>
          <w:bCs/>
          <w:sz w:val="24"/>
          <w:szCs w:val="24"/>
        </w:rPr>
        <w:t xml:space="preserve">乙方：深圳市华芯通供应链管理有限公司</w:t>
      </w:r>
    </w:p>
    <w:p>
      <w:pPr>
        <w:widowControl/>
        <w:ind w:firstLine="420"/>
        <w:jc w:val="left"/>
        <w:rPr>
          <w:rFonts w:ascii="宋体" w:hAnsi="宋体"/>
          <w:color w:val="000000"/>
          <w:szCs w:val="21"/>
        </w:rPr>
      </w:pPr>
    </w:p>
    <w:p>
      <w:pPr>
        <w:widowControl/>
        <w:ind w:firstLine="420"/>
        <w:jc w:val="left"/>
        <w:rPr>
          <w:rFonts w:ascii="宋体" w:hAnsi="宋体"/>
          <w:color w:val="000000"/>
          <w:szCs w:val="21"/>
        </w:rPr>
      </w:pPr>
      <w:r>
        <w:rPr>
          <w:rFonts w:ascii="宋体" w:hAnsi="宋体" w:hint="eastAsia"/>
          <w:color w:val="000000"/>
          <w:szCs w:val="21"/>
        </w:rPr>
        <w:t xml:space="preserve">鉴于甲方与乙方有业务上的合作关系，经双方友好协商，为保障甲乙双方利益，提升供应链安全保障水平，拓展双方未来持续高效合作空间，就商业合作伙伴贸易安全达成以下协议:</w:t>
      </w:r>
    </w:p>
    <w:p>
      <w:pPr>
        <w:widowControl/>
        <w:ind w:firstLine="420"/>
        <w:jc w:val="left"/>
        <w:rPr>
          <w:rFonts w:ascii="宋体" w:hAnsi="宋体"/>
          <w:color w:val="000000"/>
          <w:szCs w:val="21"/>
        </w:rPr>
      </w:pPr>
      <w:r>
        <w:rPr>
          <w:rFonts w:ascii="宋体" w:hAnsi="宋体" w:hint="eastAsia"/>
          <w:color w:val="000000"/>
          <w:szCs w:val="21"/>
        </w:rPr>
        <w:t xml:space="preserve">第一条、为确保甲、乙双方的商业行为符合贸易安全相关规定，保障整体货物交付稳定与供应链安全，与乙方合作的客户、供应商、生产商或服务商承诺并切实按以下要求做好安全保障工作，并签署贸易安全补充协议之后，乙方才考虑继续合作。</w:t>
      </w:r>
    </w:p>
    <w:p>
      <w:pPr>
        <w:widowControl/>
        <w:ind w:firstLine="420"/>
        <w:jc w:val="left"/>
        <w:rPr>
          <w:rFonts w:ascii="宋体" w:hAnsi="宋体"/>
          <w:color w:val="000000"/>
          <w:szCs w:val="21"/>
        </w:rPr>
      </w:pPr>
      <w:r>
        <w:rPr>
          <w:rFonts w:ascii="宋体" w:hAnsi="宋体" w:hint="eastAsia"/>
          <w:color w:val="000000"/>
          <w:szCs w:val="21"/>
        </w:rPr>
        <w:t xml:space="preserve">第二条、甲方承诺持续改善内部贸易安全条件,完善企业内部贸易安全管理体系，强化企业内部场所安全、进入安全、人员安全、商业伙伴安全、货物安全、集装箱安全、运输工作安全、危机管理过程中各项工作，保障货物的交付中出现任何异常状况及时反馈并有效保障货物在运输中的安全，避免影响到乙方货物交付的中断。</w:t>
      </w:r>
    </w:p>
    <w:p>
      <w:pPr>
        <w:widowControl/>
        <w:ind w:firstLine="420"/>
        <w:jc w:val="left"/>
        <w:rPr>
          <w:rFonts w:ascii="宋体" w:hAnsi="宋体"/>
          <w:color w:val="000000"/>
          <w:szCs w:val="21"/>
        </w:rPr>
      </w:pPr>
      <w:r>
        <w:rPr>
          <w:rFonts w:ascii="宋体" w:hAnsi="宋体" w:hint="eastAsia"/>
          <w:color w:val="000000"/>
          <w:szCs w:val="21"/>
        </w:rPr>
        <w:t xml:space="preserve">第三条、为使贸易安全工作落到实处，乙方有权不定期按AEO认证中有关贸易安全标准(如:海关总署公告</w:t>
      </w:r>
      <w:r>
        <w:rPr>
          <w:rFonts w:ascii="宋体" w:hAnsi="宋体" w:hint="eastAsia"/>
          <w:color w:val="000000"/>
          <w:szCs w:val="21"/>
          <w:lang w:val="en-US" w:eastAsia="zh-CN"/>
        </w:rPr>
        <w:t xml:space="preserve">2022年</w:t>
      </w:r>
      <w:r>
        <w:rPr>
          <w:rFonts w:ascii="宋体" w:hAnsi="宋体" w:hint="eastAsia"/>
          <w:color w:val="000000"/>
          <w:szCs w:val="21"/>
        </w:rPr>
        <w:t xml:space="preserve">第1</w:t>
      </w:r>
      <w:r>
        <w:rPr>
          <w:rFonts w:ascii="宋体" w:hAnsi="宋体" w:hint="eastAsia"/>
          <w:color w:val="000000"/>
          <w:szCs w:val="21"/>
          <w:lang w:val="en-US" w:eastAsia="zh-CN"/>
        </w:rPr>
        <w:t xml:space="preserve">06</w:t>
      </w:r>
      <w:r>
        <w:rPr>
          <w:rFonts w:ascii="宋体" w:hAnsi="宋体" w:hint="eastAsia"/>
          <w:color w:val="000000"/>
          <w:szCs w:val="21"/>
        </w:rPr>
        <w:t xml:space="preserve">号有关《海关认证企业标准》的细则中与贸易安全相关的内容，具体以海关最新政策标准为准。) 对甲方的场所安全、进入安全、人员安全、商业伙伴安全、货物安全、集装箱安全、运输工作安全、危机管理过程进行安全评估。</w:t>
      </w:r>
    </w:p>
    <w:p>
      <w:pPr>
        <w:widowControl/>
        <w:ind w:firstLine="420"/>
        <w:jc w:val="left"/>
        <w:rPr>
          <w:rFonts w:ascii="宋体" w:hAnsi="宋体"/>
          <w:color w:val="000000"/>
          <w:szCs w:val="21"/>
        </w:rPr>
      </w:pPr>
      <w:r>
        <w:rPr>
          <w:rFonts w:ascii="宋体" w:hAnsi="宋体" w:hint="eastAsia"/>
          <w:color w:val="000000"/>
          <w:szCs w:val="21"/>
        </w:rPr>
        <w:t xml:space="preserve">第四条、贸易安全不合格者，乙方将提出整改建议并限定期限整改。若整改不合格者，乙方将有权终止其合作资格。</w:t>
      </w:r>
    </w:p>
    <w:p>
      <w:pPr>
        <w:widowControl/>
        <w:ind w:firstLine="420"/>
        <w:jc w:val="left"/>
        <w:rPr>
          <w:rFonts w:ascii="宋体" w:hAnsi="宋体"/>
          <w:color w:val="000000"/>
          <w:szCs w:val="21"/>
        </w:rPr>
      </w:pPr>
      <w:r>
        <w:rPr>
          <w:rFonts w:ascii="宋体" w:hAnsi="宋体" w:hint="eastAsia"/>
          <w:color w:val="000000"/>
          <w:szCs w:val="21"/>
        </w:rPr>
        <w:t xml:space="preserve">第五条、甲方承诺接受乙方不定期的贸易安全检查。甲方配合乙方的检查并积极落实有关整改事项。</w:t>
      </w:r>
    </w:p>
    <w:p>
      <w:pPr>
        <w:widowControl/>
        <w:ind w:firstLine="420"/>
        <w:jc w:val="left"/>
        <w:rPr>
          <w:rFonts w:ascii="宋体" w:hAnsi="宋体"/>
          <w:color w:val="000000"/>
          <w:szCs w:val="21"/>
        </w:rPr>
      </w:pPr>
      <w:r>
        <w:rPr>
          <w:rFonts w:ascii="宋体" w:hAnsi="宋体" w:hint="eastAsia"/>
          <w:color w:val="000000"/>
          <w:szCs w:val="21"/>
        </w:rPr>
        <w:t xml:space="preserve">第六条、</w:t>
      </w:r>
      <w:r>
        <w:rPr>
          <w:rFonts w:ascii="宋体" w:hAnsi="宋体" w:hint="eastAsia"/>
          <w:color w:val="000000"/>
          <w:szCs w:val="21"/>
          <w:lang w:val="en-US" w:eastAsia="zh-CN"/>
        </w:rPr>
        <w:t xml:space="preserve">甲方加强教育培训相关负责人及对应岗位人员严格遵守贸易安全相关程序要求，对乙方内部贸易安全异常情况要及时汇报给管理层</w:t>
      </w:r>
      <w:r>
        <w:rPr>
          <w:rFonts w:ascii="宋体" w:hAnsi="宋体" w:hint="eastAsia"/>
          <w:color w:val="000000"/>
          <w:szCs w:val="21"/>
        </w:rPr>
        <w:t xml:space="preserve">。</w:t>
      </w:r>
    </w:p>
    <w:p>
      <w:pPr>
        <w:widowControl/>
        <w:ind w:firstLine="420"/>
        <w:jc w:val="left"/>
        <w:rPr>
          <w:rFonts w:ascii="宋体" w:hAnsi="宋体"/>
          <w:color w:val="000000"/>
          <w:szCs w:val="21"/>
        </w:rPr>
      </w:pPr>
      <w:r>
        <w:rPr>
          <w:rFonts w:ascii="宋体" w:hAnsi="宋体" w:hint="eastAsia"/>
          <w:color w:val="000000"/>
          <w:szCs w:val="21"/>
        </w:rPr>
        <w:t xml:space="preserve">第七条、贸易安全是货物交付稳定和供应链安全的最大保障，甲乙双方均同意持续执行贸易安全相关要求。凡本协议未尽事宜或与本协议有关而引起的纠纷，双方应尽力协商解决，若协商不成，双方同意提交乙方所在地人民法院裁决。在法院受理期间，除提交法院受理有争议事项外，协议仍应继续履行。</w:t>
      </w:r>
    </w:p>
    <w:p>
      <w:pPr>
        <w:widowControl/>
        <w:ind w:firstLine="420"/>
        <w:jc w:val="left"/>
        <w:rPr>
          <w:rFonts w:ascii="宋体" w:hAnsi="宋体"/>
          <w:color w:val="000000"/>
          <w:szCs w:val="21"/>
        </w:rPr>
      </w:pPr>
      <w:r>
        <w:rPr>
          <w:rFonts w:ascii="宋体" w:hAnsi="宋体" w:hint="eastAsia"/>
          <w:color w:val="000000"/>
          <w:szCs w:val="21"/>
        </w:rPr>
        <w:t xml:space="preserve">第十条、本协议自双方签字盖章后生效，协议一式贰份，双方各执一份。在甲、乙双方的销售合同、购买合同或其它业务约定书或订单等有效的前提下，本协议长期有效。</w:t>
      </w:r>
    </w:p>
    <w:p>
      <w:pPr>
        <w:widowControl/>
        <w:jc w:val="left"/>
        <w:rPr>
          <w:rFonts w:ascii="宋体" w:hAnsi="宋体"/>
          <w:color w:val="000000"/>
          <w:szCs w:val="21"/>
        </w:rPr>
      </w:pPr>
    </w:p>
    <w:p>
      <w:pPr>
        <w:widowControl/>
        <w:jc w:val="left"/>
        <w:rPr>
          <w:rFonts w:ascii="宋体" w:hAnsi="宋体"/>
          <w:color w:val="000000"/>
          <w:szCs w:val="21"/>
        </w:rPr>
      </w:pPr>
    </w:p>
    <w:p>
      <w:pPr>
        <w:widowControl/>
        <w:jc w:val="left"/>
        <w:rPr>
          <w:rFonts w:ascii="宋体" w:hAnsi="宋体"/>
          <w:color w:val="000000"/>
          <w:szCs w:val="21"/>
        </w:rPr>
      </w:pPr>
    </w:p>
    <w:tbl>
      <w:tblPr>
        <w:tblStyle w:val="12"/>
        <w:tblW w:w="8697" w:type="dxa"/>
        <w:tblInd w:w="0" w:type="dxa"/>
        <w:tblBorders>
          <w:top w:val="none" w:space="0" w:color="auto"/>
          <w:left w:val="none" w:space="0" w:color="auto"/>
          <w:bottom w:val="none" w:space="0" w:color="auto"/>
          <w:right w:val="none" w:space="0" w:color="auto"/>
          <w:insideH w:val="none" w:space="0" w:color="auto"/>
          <w:insideV w:val="none" w:space="0" w:color="auto"/>
        </w:tblBorders>
        <w:tblLayout w:type="fixed"/>
        <w:tblCellMar>
          <w:top w:w="0" w:type="dxa"/>
          <w:left w:w="108" w:type="dxa"/>
          <w:bottom w:w="0" w:type="dxa"/>
          <w:right w:w="108" w:type="dxa"/>
        </w:tblCellMar>
      </w:tblPr>
      <w:tblGrid>
        <w:gridCol w:w="4767"/>
        <w:gridCol w:w="3930"/>
      </w:tblGrid>
      <w:tr>
        <w:tblPrEx>
          <w:tblBorders>
            <w:top w:val="none" w:space="0" w:color="auto"/>
            <w:left w:val="none" w:space="0" w:color="auto"/>
            <w:bottom w:val="none" w:space="0" w:color="auto"/>
            <w:right w:val="none" w:space="0" w:color="auto"/>
            <w:insideH w:val="none" w:space="0" w:color="auto"/>
            <w:insideV w:val="none" w:space="0" w:color="auto"/>
          </w:tblBorders>
          <w:tblCellMar>
            <w:top w:w="0" w:type="dxa"/>
            <w:left w:w="108" w:type="dxa"/>
            <w:bottom w:w="0" w:type="dxa"/>
            <w:right w:w="108" w:type="dxa"/>
          </w:tblCellMar>
        </w:tblPrEx>
        <w:trPr>
          <w:trHeight w:val="420" w:hRule="exact"/>
        </w:trPr>
        <w:tc>
          <w:tcPr>
            <w:tcW w:w="4767" w:type="dxa"/>
            <w:tcBorders>
              <w:tl2br w:val="nil" w:space="0"/>
              <w:tr2bl w:val="nil" w:space="0"/>
            </w:tcBorders>
            <w:vAlign w:val="center"/>
          </w:tcPr>
          <w:p>
            <w:pPr>
              <w:widowControl/>
              <w:jc w:val="both"/>
              <w:rPr>
                <w:rFonts w:ascii="宋体" w:eastAsia="宋体" w:hAnsi="宋体"/>
                <w:color w:val="000000"/>
                <w:szCs w:val="21"/>
                <w:vertAlign w:val="baseline"/>
                <w:lang w:val="en-US" w:eastAsia="zh-CN"/>
              </w:rPr>
            </w:pPr>
            <w:r>
              <w:rPr>
                <w:rFonts w:ascii="宋体" w:hAnsi="宋体" w:hint="eastAsia"/>
                <w:color w:val="000000"/>
                <w:szCs w:val="21"/>
                <w:vertAlign w:val="baseline"/>
                <w:lang w:val="en-US" w:eastAsia="zh-CN"/>
              </w:rPr>
              <w:t xml:space="preserve">甲方：广州海绵宝宝商贸有限公司</w:t>
            </w:r>
          </w:p>
        </w:tc>
        <w:tc>
          <w:tcPr>
            <w:tcW w:w="3930" w:type="dxa"/>
            <w:tcBorders>
              <w:tl2br w:val="nil" w:space="0"/>
              <w:tr2bl w:val="nil" w:space="0"/>
            </w:tcBorders>
            <w:vAlign w:val="center"/>
          </w:tcPr>
          <w:p>
            <w:pPr>
              <w:widowControl/>
              <w:jc w:val="both"/>
              <w:rPr>
                <w:rFonts w:ascii="宋体" w:hAnsi="宋体"/>
                <w:color w:val="000000"/>
                <w:szCs w:val="21"/>
                <w:vertAlign w:val="baseline"/>
              </w:rPr>
            </w:pPr>
            <w:r>
              <w:rPr>
                <w:rFonts w:ascii="宋体" w:hAnsi="宋体" w:hint="eastAsia"/>
                <w:color w:val="000000"/>
                <w:szCs w:val="21"/>
              </w:rPr>
              <w:t xml:space="preserve">乙方：深圳市华芯通供应链管理有限公司</w:t>
            </w:r>
          </w:p>
        </w:tc>
      </w:tr>
      <w:tr>
        <w:tblPrEx>
          <w:tblBorders>
            <w:top w:val="none" w:space="0" w:color="auto"/>
            <w:left w:val="none" w:space="0" w:color="auto"/>
            <w:bottom w:val="none" w:space="0" w:color="auto"/>
            <w:right w:val="none" w:space="0" w:color="auto"/>
            <w:insideH w:val="none" w:space="0" w:color="auto"/>
            <w:insideV w:val="none" w:space="0" w:color="auto"/>
          </w:tblBorders>
          <w:tblCellMar>
            <w:top w:w="0" w:type="dxa"/>
            <w:left w:w="108" w:type="dxa"/>
            <w:bottom w:w="0" w:type="dxa"/>
            <w:right w:w="108" w:type="dxa"/>
          </w:tblCellMar>
        </w:tblPrEx>
        <w:trPr>
          <w:trHeight w:val="420" w:hRule="exact"/>
        </w:trPr>
        <w:tc>
          <w:tcPr>
            <w:tcW w:w="4767" w:type="dxa"/>
            <w:tcBorders>
              <w:tl2br w:val="nil" w:space="0"/>
              <w:tr2bl w:val="nil" w:space="0"/>
            </w:tcBorders>
            <w:vAlign w:val="center"/>
          </w:tcPr>
          <w:p>
            <w:pPr>
              <w:widowControl/>
              <w:jc w:val="both"/>
              <w:rPr>
                <w:rFonts w:ascii="宋体" w:eastAsia="宋体" w:hAnsi="宋体"/>
                <w:color w:val="000000"/>
                <w:szCs w:val="21"/>
                <w:vertAlign w:val="baseline"/>
                <w:lang w:val="en-US" w:eastAsia="zh-CN"/>
              </w:rPr>
            </w:pPr>
            <w:r>
              <w:rPr>
                <w:rFonts w:ascii="宋体" w:hAnsi="宋体" w:hint="eastAsia"/>
                <w:color w:val="000000"/>
                <w:szCs w:val="21"/>
                <w:vertAlign w:val="baseline"/>
                <w:lang w:val="en-US" w:eastAsia="zh-CN"/>
              </w:rPr>
              <w:t xml:space="preserve">签名盖章：</w:t>
            </w:r>
          </w:p>
        </w:tc>
        <w:tc>
          <w:tcPr>
            <w:tcW w:w="3930" w:type="dxa"/>
            <w:tcBorders>
              <w:tl2br w:val="nil" w:space="0"/>
              <w:tr2bl w:val="nil" w:space="0"/>
            </w:tcBorders>
            <w:vAlign w:val="center"/>
          </w:tcPr>
          <w:p>
            <w:pPr>
              <w:widowControl/>
              <w:jc w:val="both"/>
              <w:rPr>
                <w:rFonts w:ascii="宋体" w:eastAsia="宋体" w:hAnsi="宋体" w:cs="黑体"/>
                <w:color w:val="000000"/>
                <w:kern w:val="2"/>
                <w:sz w:val="21"/>
                <w:szCs w:val="21"/>
                <w:vertAlign w:val="baseline"/>
                <w:lang w:val="en-US" w:eastAsia="zh-CN" w:bidi="ar-SA"/>
              </w:rPr>
            </w:pPr>
            <w:r>
              <w:rPr>
                <w:rFonts w:ascii="宋体" w:hAnsi="宋体" w:hint="eastAsia"/>
                <w:color w:val="000000"/>
                <w:szCs w:val="21"/>
                <w:vertAlign w:val="baseline"/>
                <w:lang w:val="en-US" w:eastAsia="zh-CN"/>
              </w:rPr>
              <w:t xml:space="preserve">签名盖章：</w:t>
            </w:r>
          </w:p>
        </w:tc>
      </w:tr>
      <w:tr>
        <w:tblPrEx>
          <w:tblBorders>
            <w:top w:val="none" w:space="0" w:color="auto"/>
            <w:left w:val="none" w:space="0" w:color="auto"/>
            <w:bottom w:val="none" w:space="0" w:color="auto"/>
            <w:right w:val="none" w:space="0" w:color="auto"/>
            <w:insideH w:val="none" w:space="0" w:color="auto"/>
            <w:insideV w:val="none" w:space="0" w:color="auto"/>
          </w:tblBorders>
          <w:tblCellMar>
            <w:top w:w="0" w:type="dxa"/>
            <w:left w:w="108" w:type="dxa"/>
            <w:bottom w:w="0" w:type="dxa"/>
            <w:right w:w="108" w:type="dxa"/>
          </w:tblCellMar>
        </w:tblPrEx>
        <w:trPr>
          <w:trHeight w:val="1061" w:hRule="exact"/>
        </w:trPr>
        <w:tc>
          <w:tcPr>
            <w:tcW w:w="4767" w:type="dxa"/>
            <w:tcBorders>
              <w:tl2br w:val="nil" w:space="0"/>
              <w:tr2bl w:val="nil" w:space="0"/>
            </w:tcBorders>
            <w:vAlign w:val="center"/>
          </w:tcPr>
          <w:p>
            <w:pPr>
              <w:widowControl/>
              <w:jc w:val="both"/>
              <w:rPr>
                <w:rFonts w:ascii="宋体" w:hAnsi="宋体"/>
                <w:color w:val="000000"/>
                <w:szCs w:val="21"/>
                <w:vertAlign w:val="baseline"/>
                <w:lang w:val="en-US" w:eastAsia="zh-CN"/>
              </w:rPr>
            </w:pPr>
            <w:r>
              <w:rPr>
                <w:rFonts w:ascii="宋体" w:hAnsi="宋体" w:hint="eastAsia"/>
                <w:color w:val="000000"/>
                <w:szCs w:val="21"/>
                <w:lang w:val="en-US" w:eastAsia="zh-CN"/>
              </w:rPr>
              <w:t xml:space="preserve">日期：   </w:t>
            </w:r>
            <w:r>
              <w:rPr>
                <w:rFonts w:ascii="宋体" w:hAnsi="宋体" w:hint="eastAsia"/>
                <w:color w:val="000000"/>
                <w:szCs w:val="21"/>
              </w:rPr>
              <w:t xml:space="preserve">年   月   日 </w:t>
            </w:r>
          </w:p>
        </w:tc>
        <w:tc>
          <w:tcPr>
            <w:tcW w:w="3930" w:type="dxa"/>
            <w:tcBorders>
              <w:tl2br w:val="nil" w:space="0"/>
              <w:tr2bl w:val="nil" w:space="0"/>
            </w:tcBorders>
            <w:vAlign w:val="center"/>
          </w:tcPr>
          <w:p>
            <w:pPr>
              <w:widowControl/>
              <w:jc w:val="both"/>
              <w:rPr>
                <w:rFonts w:ascii="宋体" w:eastAsia="宋体" w:hAnsi="宋体" w:cs="黑体"/>
                <w:color w:val="000000"/>
                <w:kern w:val="2"/>
                <w:sz w:val="21"/>
                <w:szCs w:val="21"/>
                <w:vertAlign w:val="baseline"/>
                <w:lang w:val="en-US" w:eastAsia="zh-CN" w:bidi="ar-SA"/>
              </w:rPr>
            </w:pPr>
            <w:r>
              <w:rPr>
                <w:rFonts w:ascii="宋体" w:hAnsi="宋体" w:hint="eastAsia"/>
                <w:color w:val="000000"/>
                <w:szCs w:val="21"/>
                <w:lang w:val="en-US" w:eastAsia="zh-CN"/>
              </w:rPr>
              <w:t xml:space="preserve">日期：   </w:t>
            </w:r>
            <w:r>
              <w:rPr>
                <w:rFonts w:ascii="宋体" w:hAnsi="宋体" w:hint="eastAsia"/>
                <w:color w:val="000000"/>
                <w:szCs w:val="21"/>
              </w:rPr>
              <w:t xml:space="preserve">年   月   日 </w:t>
            </w:r>
          </w:p>
        </w:tc>
      </w:tr>
    </w:tbl>
    <w:p>
      <w:pPr>
        <w:sectPr>
          <w:headerReference w:type="default" r:id="rId3"/>
          <w:footerReference w:type="default" r:id="rId4"/>
          <w:pgSz w:w="11906" w:h="16838"/>
          <w:pgMar w:top="1440" w:right="1797" w:bottom="1559" w:left="1797" w:header="851" w:footer="720"/>
          <w:pgBorders w:zOrder="front" w:display="allPages" w:offsetFrom="page">
            <w:top w:val="none" w:space="0"/>
            <w:left w:val="none" w:space="0"/>
            <w:bottom w:val="none" w:space="0"/>
            <w:right w:val="none" w:space="0"/>
          </w:pgBorders>
          <w:pgNumType w:fmt="decimal" w:start="1" w:chapSep="hyphen"/>
          <w:cols w:space="720" w:num="1"/>
          <w:docGrid w:type="lines" w:linePitch="312" w:charSpace="0"/>
        </w:sectPr>
        <w:widowControl/>
        <w:jc w:val="left"/>
        <w:rPr>
          <w:rFonts w:ascii="宋体" w:hAnsi="宋体"/>
          <w:color w:val="000000"/>
          <w:szCs w:val="21"/>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both"/>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r>
        <w:rPr>
          <w:rFonts w:ascii="宋体" w:eastAsia="宋体" w:hAnsi="宋体" w:hint="eastAsia"/>
          <w:color w:val="000000"/>
          <w:szCs w:val="21"/>
          <w:lang w:eastAsia="zh-CN"/>
        </w:rPr>
        <w:drawing>
          <wp:inline distT="0" distB="0" distL="0" distR="0">
            <wp:extent cx="1916430" cy="1149985"/>
            <wp:effectExtent l="0" t="0" r="7620" b="0"/>
            <wp:docPr id="5" name="图片 5" descr="200尺寸单logo"/>
            <wp:cNvGraphicFramePr>
              <a:graphicFrameLocks noChangeAspect="1"/>
            </wp:cNvGraphicFramePr>
            <a:graphic>
              <a:graphicData uri="http://schemas.openxmlformats.org/drawingml/2006/picture">
                <pic:pic xmlns:pic="http://schemas.openxmlformats.org/drawingml/2006/picture">
                  <pic:nvPicPr>
                    <pic:cNvPr id="5" name="图片 5" descr="200尺寸单logo"/>
                    <pic:cNvPicPr>
                      <a:picLocks xmlns:a="http://schemas.openxmlformats.org/drawingml/2006/main" noChangeAspect="1"/>
                    </pic:cNvPicPr>
                  </pic:nvPicPr>
                  <pic:blipFill>
                    <a:blip xmlns:r="http://schemas.openxmlformats.org/officeDocument/2006/relationships" xmlns:a="http://schemas.openxmlformats.org/drawingml/2006/main" r:embed="rId9"/>
                    <a:stretch xmlns:a="http://schemas.openxmlformats.org/drawingml/2006/main">
                      <a:fillRect/>
                    </a:stretch>
                  </pic:blipFill>
                  <pic:spPr>
                    <a:xfrm xmlns:a="http://schemas.openxmlformats.org/drawingml/2006/main">
                      <a:off x="0" y="0"/>
                      <a:ext cx="1916430" cy="1149985"/>
                    </a:xfrm>
                    <a:prstGeom xmlns:a="http://schemas.openxmlformats.org/drawingml/2006/main" prst="rect">
                      <a:avLst/>
                    </a:prstGeom>
                  </pic:spPr>
                </pic:pic>
              </a:graphicData>
            </a:graphic>
          </wp:inline>
        </w:drawing>
      </w: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color w:val="000000"/>
          <w:szCs w:val="21"/>
          <w:lang w:val="en-US" w:eastAsia="zh-CN"/>
        </w:rPr>
      </w:pPr>
      <w:r>
        <w:rPr>
          <w:rFonts w:ascii="黑体" w:eastAsia="黑体" w:hAnsi="黑体" w:cs="黑体" w:hint="eastAsia"/>
          <w:color w:val="000000"/>
          <w:sz w:val="24"/>
          <w:szCs w:val="24"/>
          <w:lang w:val="en-US" w:eastAsia="zh-CN"/>
        </w:rPr>
        <w:t xml:space="preserve">专注于电子元器件进出口服务</w:t>
      </w: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p>
      <w:pPr>
        <w:widowControl/>
        <w:jc w:val="center"/>
        <w:rPr>
          <w:rFonts w:ascii="宋体" w:eastAsia="宋体" w:hAnsi="宋体" w:hint="eastAsia"/>
          <w:color w:val="000000"/>
          <w:szCs w:val="21"/>
          <w:lang w:eastAsia="zh-CN"/>
        </w:rPr>
      </w:pPr>
    </w:p>
    <w:sectPr>
      <w:headerReference w:type="default" r:id="rId5"/>
      <w:footerReference w:type="default" r:id="rId6"/>
      <w:pgSz w:w="11906" w:h="16838"/>
      <w:pgMar w:top="1440" w:right="1797" w:bottom="1559" w:left="1797" w:header="851" w:footer="720"/>
      <w:pgBorders w:zOrder="front" w:display="allPages" w:offsetFrom="page">
        <w:top w:val="none" w:space="0"/>
        <w:left w:val="none" w:space="0"/>
        <w:bottom w:val="none" w:space="0"/>
        <w:right w:val="none" w:space="0"/>
      </w:pgBorders>
      <w:pgNumType w:fmt="decimal" w:start="1" w:chapSep="hyphen"/>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tbl>
    <w:tblPr>
      <w:tblStyle w:val="11"/>
      <w:tblW w:w="8505" w:type="dxa"/>
      <w:tblInd w:w="108" w:type="dxa"/>
      <w:tblBorders>
        <w:top w:val="single" w:sz="2" w:space="0" w:color="002060"/>
        <w:left w:val="none" w:space="0" w:color="auto"/>
        <w:bottom w:val="none" w:space="0" w:color="auto"/>
        <w:right w:val="none" w:space="0" w:color="auto"/>
        <w:insideH w:val="single" w:sz="18" w:space="0" w:color="808080"/>
        <w:insideV w:val="single" w:sz="2" w:space="0" w:color="002060"/>
      </w:tblBorders>
      <w:tblLayout w:type="fixed"/>
      <w:tblCellMar>
        <w:top w:w="0" w:type="dxa"/>
        <w:left w:w="108" w:type="dxa"/>
        <w:bottom w:w="0" w:type="dxa"/>
        <w:right w:w="108" w:type="dxa"/>
      </w:tblCellMar>
    </w:tblPr>
    <w:tblGrid>
      <w:gridCol w:w="1788"/>
      <w:gridCol w:w="6717"/>
    </w:tblGrid>
    <w:tr>
      <w:tblPrEx>
        <w:tblBorders>
          <w:top w:val="single" w:sz="2" w:space="0" w:color="002060"/>
          <w:left w:val="none" w:space="0" w:color="auto"/>
          <w:bottom w:val="none" w:space="0" w:color="auto"/>
          <w:right w:val="none" w:space="0" w:color="auto"/>
          <w:insideH w:val="single" w:sz="18" w:space="0" w:color="808080"/>
          <w:insideV w:val="single" w:sz="2" w:space="0" w:color="002060"/>
        </w:tblBorders>
        <w:tblCellMar>
          <w:top w:w="0" w:type="dxa"/>
          <w:left w:w="108" w:type="dxa"/>
          <w:bottom w:w="0" w:type="dxa"/>
          <w:right w:w="108" w:type="dxa"/>
        </w:tblCellMar>
      </w:tblPrEx>
      <w:tc>
        <w:tcPr>
          <w:tcW w:w="1788" w:type="dxa"/>
        </w:tcPr>
        <w:p>
          <w:pPr>
            <w:pStyle w:val="8"/>
            <w:jc w:val="center"/>
            <w:rPr>
              <w:b/>
              <w:bCs/>
              <w:color w:val="002060"/>
            </w:rPr>
          </w:pPr>
          <w:r>
            <w:rPr>
              <w:sz w:val="18"/>
            </w:rPr>
          </w:r>
        </w:p>
      </w:tc>
      <w:tc>
        <w:tcPr>
          <w:tcW w:w="6717" w:type="dxa"/>
        </w:tcPr>
        <w:p>
          <w:pPr>
            <w:pStyle w:val="8"/>
            <w:wordWrap w:val="0"/>
            <w:ind w:right="420" w:firstLineChars="1350" w:firstLine="2430"/>
            <w:jc w:val="right"/>
            <w:rPr>
              <w:rFonts w:ascii="黑体" w:eastAsia="黑体" w:hAnsi="黑体" w:cs="黑体" w:hint="eastAsia"/>
              <w:color w:val="auto"/>
              <w:sz w:val="21"/>
              <w:szCs w:val="21"/>
            </w:rPr>
          </w:pPr>
          <w:r>
            <w:rPr>
              <w:rFonts w:ascii="黑体" w:eastAsia="黑体" w:hAnsi="黑体" w:cs="黑体" w:hint="eastAsia"/>
              <w:color w:val="auto"/>
              <w:sz w:val="18"/>
              <w:szCs w:val="18"/>
            </w:rPr>
            <w:t xml:space="preserve">深圳市华芯通供应链管理有限公司</w:t>
          </w:r>
        </w:p>
        <w:p>
          <w:pPr>
            <w:pStyle w:val="8"/>
            <w:wordWrap w:val="0"/>
            <w:jc w:val="right"/>
            <w:rPr>
              <w:color w:val="002060"/>
            </w:rPr>
          </w:pPr>
        </w:p>
      </w:tc>
    </w:tr>
  </w:tbl>
  <w:p>
    <w:pPr>
      <w:pStyle w:val="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8"/>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tbl>
    <w:tblPr>
      <w:tblStyle w:val="11"/>
      <w:tblpPr w:leftFromText="180" w:rightFromText="180" w:vertAnchor="page" w:horzAnchor="page" w:tblpX="1843" w:tblpY="848"/>
      <w:tblOverlap w:val="never"/>
      <w:tblW w:w="8522" w:type="dxa"/>
      <w:tblInd w:w="0" w:type="dxa"/>
      <w:tblBorders>
        <w:top w:val="none" w:space="0" w:color="auto"/>
        <w:left w:val="none" w:space="0" w:color="auto"/>
        <w:bottom w:val="single" w:sz="4" w:space="0" w:color="auto"/>
        <w:right w:val="none" w:space="0" w:color="auto"/>
        <w:insideH w:val="none" w:space="0" w:color="auto"/>
        <w:insideV w:val="none" w:space="0" w:color="auto"/>
      </w:tblBorders>
      <w:tblLayout w:type="fixed"/>
      <w:tblCellMar>
        <w:top w:w="0" w:type="dxa"/>
        <w:left w:w="108" w:type="dxa"/>
        <w:bottom w:w="0" w:type="dxa"/>
        <w:right w:w="108" w:type="dxa"/>
      </w:tblCellMar>
    </w:tblPr>
    <w:tblGrid>
      <w:gridCol w:w="3936"/>
      <w:gridCol w:w="4586"/>
    </w:tblGrid>
    <w:tr>
      <w:tblPrEx>
        <w:tblBorders>
          <w:top w:val="none" w:space="0" w:color="auto"/>
          <w:left w:val="none" w:space="0" w:color="auto"/>
          <w:bottom w:val="single" w:sz="4" w:space="0" w:color="auto"/>
          <w:right w:val="none" w:space="0" w:color="auto"/>
          <w:insideH w:val="none" w:space="0" w:color="auto"/>
          <w:insideV w:val="none" w:space="0" w:color="auto"/>
        </w:tblBorders>
      </w:tblPrEx>
      <w:tc>
        <w:tcPr>
          <w:tcW w:w="3936" w:type="dxa"/>
          <w:tcBorders>
            <w:tl2br w:val="nil" w:space="0"/>
            <w:tr2bl w:val="nil" w:space="0"/>
          </w:tcBorders>
          <w:vAlign w:val="bottom"/>
        </w:tcPr>
        <w:p>
          <w:pPr>
            <w:pStyle w:val="9"/>
            <w:pBdr>
              <w:bottom w:val="none" w:space="0" w:color="auto"/>
            </w:pBdr>
            <w:ind w:firstLineChars="50" w:firstLine="50"/>
            <w:jc w:val="both"/>
            <w:rPr>
              <w:rFonts w:eastAsia="宋体" w:hint="eastAsia"/>
              <w:sz w:val="10"/>
              <w:szCs w:val="10"/>
              <w:lang w:eastAsia="zh-CN"/>
            </w:rPr>
          </w:pPr>
          <w:r>
            <w:rPr>
              <w:rFonts w:eastAsia="宋体" w:hint="eastAsia"/>
              <w:sz w:val="10"/>
              <w:szCs w:val="10"/>
              <w:lang w:eastAsia="zh-CN"/>
            </w:rPr>
            <w:drawing>
              <wp:inline distT="0" distB="0" distL="0" distR="0">
                <wp:extent cx="965200" cy="241300"/>
                <wp:effectExtent l="0" t="0" r="6350" b="5715"/>
                <wp:docPr id="6" name="图片 6" descr="logo小号200.50"/>
                <wp:cNvGraphicFramePr>
                  <a:graphicFrameLocks noChangeAspect="1"/>
                </wp:cNvGraphicFramePr>
                <a:graphic>
                  <a:graphicData uri="http://schemas.openxmlformats.org/drawingml/2006/picture">
                    <pic:pic xmlns:pic="http://schemas.openxmlformats.org/drawingml/2006/picture">
                      <pic:nvPicPr>
                        <pic:cNvPr id="6" name="图片 6" descr="logo小号200.50"/>
                        <pic:cNvPicPr>
                          <a:picLocks xmlns:a="http://schemas.openxmlformats.org/drawingml/2006/main" noChangeAspect="1"/>
                        </pic:cNvPicPr>
                      </pic:nvPicPr>
                      <pic:blipFill>
                        <a:blip xmlns:r="http://schemas.openxmlformats.org/officeDocument/2006/relationships" xmlns:a="http://schemas.openxmlformats.org/drawingml/2006/main" r:embed="rId1"/>
                        <a:stretch xmlns:a="http://schemas.openxmlformats.org/drawingml/2006/main">
                          <a:fillRect/>
                        </a:stretch>
                      </pic:blipFill>
                      <pic:spPr>
                        <a:xfrm xmlns:a="http://schemas.openxmlformats.org/drawingml/2006/main">
                          <a:off x="0" y="0"/>
                          <a:ext cx="965200" cy="241300"/>
                        </a:xfrm>
                        <a:prstGeom xmlns:a="http://schemas.openxmlformats.org/drawingml/2006/main" prst="rect">
                          <a:avLst/>
                        </a:prstGeom>
                      </pic:spPr>
                    </pic:pic>
                  </a:graphicData>
                </a:graphic>
              </wp:inline>
            </w:drawing>
          </w:r>
        </w:p>
      </w:tc>
      <w:tc>
        <w:tcPr>
          <w:tcW w:w="4586" w:type="dxa"/>
          <w:tcBorders>
            <w:tl2br w:val="nil" w:space="0"/>
            <w:tr2bl w:val="nil" w:space="0"/>
          </w:tcBorders>
          <w:vAlign w:val="bottom"/>
        </w:tcPr>
        <w:p>
          <w:pPr>
            <w:pStyle w:val="9"/>
            <w:pBdr>
              <w:bottom w:val="none" w:space="0" w:color="auto"/>
            </w:pBdr>
            <w:jc w:val="right"/>
            <w:rPr>
              <w:rFonts w:ascii="楷体_GB2312" w:eastAsia="楷体_GB2312"/>
              <w:sz w:val="21"/>
              <w:szCs w:val="21"/>
            </w:rPr>
          </w:pPr>
        </w:p>
        <w:p>
          <w:pPr>
            <w:pStyle w:val="9"/>
            <w:pBdr>
              <w:bottom w:val="none" w:space="0" w:color="auto"/>
            </w:pBdr>
            <w:jc w:val="right"/>
            <w:rPr>
              <w:rFonts w:ascii="楷体_GB2312" w:eastAsia="楷体_GB2312"/>
              <w:sz w:val="21"/>
              <w:szCs w:val="21"/>
            </w:rPr>
          </w:pPr>
          <w:r>
            <w:rPr>
              <w:rFonts w:ascii="黑体" w:eastAsia="黑体" w:hAnsi="黑体" w:cs="黑体" w:hint="eastAsia"/>
              <w:sz w:val="18"/>
              <w:szCs w:val="18"/>
            </w:rPr>
            <w:t xml:space="preserve">供应链服务协议</w:t>
          </w:r>
        </w:p>
      </w:tc>
    </w:tr>
  </w:tbl>
  <w:p>
    <w:pPr>
      <w:pStyle w:val="9"/>
      <w:pBdr>
        <w:bottom w:val="none" w:space="1" w:color="auto"/>
      </w:pBdr>
      <w:tabs>
        <w:tab w:val="clear" w:pos="4153"/>
      </w:tabs>
      <w:jc w:val="both"/>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pPr>
      <w:pStyle w:val="9"/>
      <w:pBdr>
        <w:bottom w:val="none" w:space="1" w:color="auto"/>
      </w:pBdr>
      <w:tabs>
        <w:tab w:val="clear" w:pos="4153"/>
      </w:tabs>
      <w:jc w:val="both"/>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BE29380"/>
    <w:multiLevelType w:val="singleLevel"/>
    <w:tmpl w:val="BBE29380"/>
    <w:lvl w:ilvl="0">
      <w:start w:val="1"/>
      <w:numFmt w:val="chineseCounting"/>
      <w:suff w:val="space"/>
      <w:lvlText w:val="第%1条"/>
      <w:lvlJc w:val="left"/>
      <w:pPr/>
      <w:rPr>
        <w:rFonts w:hint="eastAsia"/>
      </w:rPr>
    </w:lvl>
  </w:abstractNum>
  <w:abstractNum w:abstractNumId="1">
    <w:nsid w:val="F471DAA1"/>
    <w:multiLevelType w:val="singleLevel"/>
    <w:tmpl w:val="F471DAA1"/>
    <w:lvl w:ilvl="0">
      <w:start w:val="2"/>
      <w:numFmt w:val="chineseCounting"/>
      <w:suff w:val="space"/>
      <w:lvlText w:val="第%1条"/>
      <w:lvlJc w:val="left"/>
      <w:pPr/>
      <w:rPr>
        <w:rFonts w:hint="eastAsi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val="0"/>
  <w:bordersDoNotSurroundFooter w:val="0"/>
  <w:documentProtection w:edit="none" w:formatting="off" w:enforcement="off" w:cryptProviderType="rsaAES" w:cryptAlgorithmClass="hash" w:cryptAlgorithmType="typeAny"/>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
  <w:rsids>
    <w:rsidRoot w:val="00172A27"/>
    <w:rsid w:val="000048A8"/>
    <w:rsid w:val="00040E95"/>
    <w:rsid w:val="00041551"/>
    <w:rsid w:val="00041F47"/>
    <w:rsid w:val="0004633E"/>
    <w:rsid w:val="00050617"/>
    <w:rsid w:val="00052E8E"/>
    <w:rsid w:val="0006791D"/>
    <w:rsid w:val="0007182F"/>
    <w:rsid w:val="00074242"/>
    <w:rsid w:val="000963F2"/>
    <w:rsid w:val="000A0107"/>
    <w:rsid w:val="000A4337"/>
    <w:rsid w:val="000A48C6"/>
    <w:rsid w:val="000B378E"/>
    <w:rsid w:val="000C6A7F"/>
    <w:rsid w:val="000D69E5"/>
    <w:rsid w:val="000D7472"/>
    <w:rsid w:val="000E18BF"/>
    <w:rsid w:val="000F05FC"/>
    <w:rsid w:val="000F3BE6"/>
    <w:rsid w:val="000F78C2"/>
    <w:rsid w:val="0010798F"/>
    <w:rsid w:val="00115831"/>
    <w:rsid w:val="00116E66"/>
    <w:rsid w:val="00117CC5"/>
    <w:rsid w:val="00131728"/>
    <w:rsid w:val="001406B8"/>
    <w:rsid w:val="00141DCF"/>
    <w:rsid w:val="00141F20"/>
    <w:rsid w:val="00145A8F"/>
    <w:rsid w:val="00163FDD"/>
    <w:rsid w:val="0016407A"/>
    <w:rsid w:val="001702E4"/>
    <w:rsid w:val="00172A27"/>
    <w:rsid w:val="001A4AFC"/>
    <w:rsid w:val="001B20C8"/>
    <w:rsid w:val="001B3106"/>
    <w:rsid w:val="001C0BE6"/>
    <w:rsid w:val="001D2D2F"/>
    <w:rsid w:val="001D42B2"/>
    <w:rsid w:val="001D5880"/>
    <w:rsid w:val="001E2EC2"/>
    <w:rsid w:val="001E53CA"/>
    <w:rsid w:val="001F3F4F"/>
    <w:rsid w:val="00200E77"/>
    <w:rsid w:val="00202369"/>
    <w:rsid w:val="00203ADD"/>
    <w:rsid w:val="00206C88"/>
    <w:rsid w:val="002213AD"/>
    <w:rsid w:val="00236165"/>
    <w:rsid w:val="002425B0"/>
    <w:rsid w:val="00263ED0"/>
    <w:rsid w:val="00270DD2"/>
    <w:rsid w:val="0027396D"/>
    <w:rsid w:val="00281848"/>
    <w:rsid w:val="0028498A"/>
    <w:rsid w:val="002938D3"/>
    <w:rsid w:val="00293D22"/>
    <w:rsid w:val="002A24B3"/>
    <w:rsid w:val="002A54EC"/>
    <w:rsid w:val="002B33D2"/>
    <w:rsid w:val="002B4C51"/>
    <w:rsid w:val="002B704F"/>
    <w:rsid w:val="002D2692"/>
    <w:rsid w:val="002D6CAE"/>
    <w:rsid w:val="002E0A3E"/>
    <w:rsid w:val="002E53DF"/>
    <w:rsid w:val="003073BF"/>
    <w:rsid w:val="0031012D"/>
    <w:rsid w:val="003106BD"/>
    <w:rsid w:val="00312425"/>
    <w:rsid w:val="00316246"/>
    <w:rsid w:val="003269B6"/>
    <w:rsid w:val="00326EF8"/>
    <w:rsid w:val="0033709A"/>
    <w:rsid w:val="00337365"/>
    <w:rsid w:val="00341A71"/>
    <w:rsid w:val="00341BF0"/>
    <w:rsid w:val="00347B70"/>
    <w:rsid w:val="003579DE"/>
    <w:rsid w:val="00362907"/>
    <w:rsid w:val="0038026E"/>
    <w:rsid w:val="00381984"/>
    <w:rsid w:val="00390AB3"/>
    <w:rsid w:val="003930E8"/>
    <w:rsid w:val="003A43B6"/>
    <w:rsid w:val="003E691E"/>
    <w:rsid w:val="003F10DC"/>
    <w:rsid w:val="003F7BD1"/>
    <w:rsid w:val="00410914"/>
    <w:rsid w:val="00413253"/>
    <w:rsid w:val="00414BBA"/>
    <w:rsid w:val="00420E4D"/>
    <w:rsid w:val="00423F6B"/>
    <w:rsid w:val="004515B0"/>
    <w:rsid w:val="00467AD7"/>
    <w:rsid w:val="00475150"/>
    <w:rsid w:val="004777AD"/>
    <w:rsid w:val="00487F1D"/>
    <w:rsid w:val="004A14E0"/>
    <w:rsid w:val="004C370F"/>
    <w:rsid w:val="004D5908"/>
    <w:rsid w:val="004D59CB"/>
    <w:rsid w:val="004D6263"/>
    <w:rsid w:val="004E320F"/>
    <w:rsid w:val="004E48A1"/>
    <w:rsid w:val="004E5380"/>
    <w:rsid w:val="004E7D13"/>
    <w:rsid w:val="0050086D"/>
    <w:rsid w:val="00514E47"/>
    <w:rsid w:val="00516617"/>
    <w:rsid w:val="005269D7"/>
    <w:rsid w:val="005343CA"/>
    <w:rsid w:val="0054242C"/>
    <w:rsid w:val="005431F0"/>
    <w:rsid w:val="005465EA"/>
    <w:rsid w:val="00546EF2"/>
    <w:rsid w:val="005513F2"/>
    <w:rsid w:val="005620F4"/>
    <w:rsid w:val="00566742"/>
    <w:rsid w:val="00571CCD"/>
    <w:rsid w:val="0059174A"/>
    <w:rsid w:val="005A0322"/>
    <w:rsid w:val="005B0900"/>
    <w:rsid w:val="005B4157"/>
    <w:rsid w:val="005C79B0"/>
    <w:rsid w:val="005E0530"/>
    <w:rsid w:val="005E3F1D"/>
    <w:rsid w:val="005F5A1E"/>
    <w:rsid w:val="00604C61"/>
    <w:rsid w:val="00607E70"/>
    <w:rsid w:val="00610D37"/>
    <w:rsid w:val="00617A3E"/>
    <w:rsid w:val="00635CF9"/>
    <w:rsid w:val="0064145B"/>
    <w:rsid w:val="00656D90"/>
    <w:rsid w:val="00661F75"/>
    <w:rsid w:val="00667CB2"/>
    <w:rsid w:val="00671A9A"/>
    <w:rsid w:val="00673331"/>
    <w:rsid w:val="0068178D"/>
    <w:rsid w:val="006867D8"/>
    <w:rsid w:val="006911D0"/>
    <w:rsid w:val="006937AC"/>
    <w:rsid w:val="006975CA"/>
    <w:rsid w:val="006A2C03"/>
    <w:rsid w:val="006B6EE9"/>
    <w:rsid w:val="006D70E8"/>
    <w:rsid w:val="006D75C7"/>
    <w:rsid w:val="006E04EB"/>
    <w:rsid w:val="006E1E0E"/>
    <w:rsid w:val="006E2EBE"/>
    <w:rsid w:val="006E4638"/>
    <w:rsid w:val="006F005C"/>
    <w:rsid w:val="006F04DD"/>
    <w:rsid w:val="006F2AE0"/>
    <w:rsid w:val="006F6A39"/>
    <w:rsid w:val="006F701A"/>
    <w:rsid w:val="007075AE"/>
    <w:rsid w:val="007108C3"/>
    <w:rsid w:val="00717D9A"/>
    <w:rsid w:val="00723E95"/>
    <w:rsid w:val="00732825"/>
    <w:rsid w:val="00742A61"/>
    <w:rsid w:val="00745E1D"/>
    <w:rsid w:val="00747E6B"/>
    <w:rsid w:val="0075336B"/>
    <w:rsid w:val="00756735"/>
    <w:rsid w:val="007569D6"/>
    <w:rsid w:val="00766F22"/>
    <w:rsid w:val="007675D7"/>
    <w:rsid w:val="007711D5"/>
    <w:rsid w:val="00773E53"/>
    <w:rsid w:val="00774F1B"/>
    <w:rsid w:val="007A1D20"/>
    <w:rsid w:val="007C1508"/>
    <w:rsid w:val="007C3AF6"/>
    <w:rsid w:val="007C41C7"/>
    <w:rsid w:val="007C6C36"/>
    <w:rsid w:val="007D5724"/>
    <w:rsid w:val="007D670E"/>
    <w:rsid w:val="007F118B"/>
    <w:rsid w:val="007F1628"/>
    <w:rsid w:val="0081194E"/>
    <w:rsid w:val="00817466"/>
    <w:rsid w:val="008336B4"/>
    <w:rsid w:val="00834B6D"/>
    <w:rsid w:val="00835CCC"/>
    <w:rsid w:val="00837F7F"/>
    <w:rsid w:val="00840069"/>
    <w:rsid w:val="0086216E"/>
    <w:rsid w:val="00870161"/>
    <w:rsid w:val="00883232"/>
    <w:rsid w:val="00884814"/>
    <w:rsid w:val="00895BF0"/>
    <w:rsid w:val="008C0B5B"/>
    <w:rsid w:val="008D6F76"/>
    <w:rsid w:val="008E3C81"/>
    <w:rsid w:val="008E7FB8"/>
    <w:rsid w:val="008F5A15"/>
    <w:rsid w:val="00900B2D"/>
    <w:rsid w:val="00902262"/>
    <w:rsid w:val="00920AB2"/>
    <w:rsid w:val="00940F02"/>
    <w:rsid w:val="009468BD"/>
    <w:rsid w:val="009509C2"/>
    <w:rsid w:val="00950E71"/>
    <w:rsid w:val="0096371F"/>
    <w:rsid w:val="0097586D"/>
    <w:rsid w:val="0098071E"/>
    <w:rsid w:val="00981B6F"/>
    <w:rsid w:val="00983A7C"/>
    <w:rsid w:val="00996D4B"/>
    <w:rsid w:val="009A75A6"/>
    <w:rsid w:val="009A7CB0"/>
    <w:rsid w:val="009B19F6"/>
    <w:rsid w:val="009B22BF"/>
    <w:rsid w:val="009B3230"/>
    <w:rsid w:val="009B36DA"/>
    <w:rsid w:val="009C4242"/>
    <w:rsid w:val="009C5DD3"/>
    <w:rsid w:val="009D0AF3"/>
    <w:rsid w:val="009D1BF8"/>
    <w:rsid w:val="009E6A18"/>
    <w:rsid w:val="009F44B6"/>
    <w:rsid w:val="00A16478"/>
    <w:rsid w:val="00A2258E"/>
    <w:rsid w:val="00A4192F"/>
    <w:rsid w:val="00A636D6"/>
    <w:rsid w:val="00A661C9"/>
    <w:rsid w:val="00A73848"/>
    <w:rsid w:val="00A77651"/>
    <w:rsid w:val="00A92121"/>
    <w:rsid w:val="00AA7F11"/>
    <w:rsid w:val="00AC39BD"/>
    <w:rsid w:val="00AC644D"/>
    <w:rsid w:val="00AD62ED"/>
    <w:rsid w:val="00AF1192"/>
    <w:rsid w:val="00AF3D15"/>
    <w:rsid w:val="00AF7700"/>
    <w:rsid w:val="00B1222E"/>
    <w:rsid w:val="00B136C7"/>
    <w:rsid w:val="00B22117"/>
    <w:rsid w:val="00B25EEE"/>
    <w:rsid w:val="00B31916"/>
    <w:rsid w:val="00B32F4D"/>
    <w:rsid w:val="00B50AA8"/>
    <w:rsid w:val="00B5485E"/>
    <w:rsid w:val="00B61A9B"/>
    <w:rsid w:val="00B71B1A"/>
    <w:rsid w:val="00B774F4"/>
    <w:rsid w:val="00B808EC"/>
    <w:rsid w:val="00B83386"/>
    <w:rsid w:val="00B865D2"/>
    <w:rsid w:val="00B873FC"/>
    <w:rsid w:val="00B94165"/>
    <w:rsid w:val="00B978AD"/>
    <w:rsid w:val="00BA1432"/>
    <w:rsid w:val="00BA2006"/>
    <w:rsid w:val="00BB03F5"/>
    <w:rsid w:val="00BB5C61"/>
    <w:rsid w:val="00BD361C"/>
    <w:rsid w:val="00BD74B5"/>
    <w:rsid w:val="00BE0545"/>
    <w:rsid w:val="00BE467A"/>
    <w:rsid w:val="00BE75B1"/>
    <w:rsid w:val="00BF0925"/>
    <w:rsid w:val="00BF1C55"/>
    <w:rsid w:val="00BF2A14"/>
    <w:rsid w:val="00BF3A6A"/>
    <w:rsid w:val="00C013D2"/>
    <w:rsid w:val="00C016C7"/>
    <w:rsid w:val="00C1568D"/>
    <w:rsid w:val="00C2330B"/>
    <w:rsid w:val="00C25174"/>
    <w:rsid w:val="00C25B54"/>
    <w:rsid w:val="00C31520"/>
    <w:rsid w:val="00C33681"/>
    <w:rsid w:val="00C3624D"/>
    <w:rsid w:val="00C43DD4"/>
    <w:rsid w:val="00C474C9"/>
    <w:rsid w:val="00C511E7"/>
    <w:rsid w:val="00C6209B"/>
    <w:rsid w:val="00C63A8D"/>
    <w:rsid w:val="00C7039B"/>
    <w:rsid w:val="00C7162C"/>
    <w:rsid w:val="00C95A95"/>
    <w:rsid w:val="00CA1677"/>
    <w:rsid w:val="00CA3013"/>
    <w:rsid w:val="00CA4F9E"/>
    <w:rsid w:val="00CD1544"/>
    <w:rsid w:val="00CE1222"/>
    <w:rsid w:val="00CE2915"/>
    <w:rsid w:val="00CE6DD5"/>
    <w:rsid w:val="00CF02DE"/>
    <w:rsid w:val="00CF588E"/>
    <w:rsid w:val="00D07996"/>
    <w:rsid w:val="00D12F44"/>
    <w:rsid w:val="00D1407D"/>
    <w:rsid w:val="00D14B4A"/>
    <w:rsid w:val="00D2350A"/>
    <w:rsid w:val="00D275EB"/>
    <w:rsid w:val="00D32AB8"/>
    <w:rsid w:val="00D36E3F"/>
    <w:rsid w:val="00D40C9C"/>
    <w:rsid w:val="00D4252F"/>
    <w:rsid w:val="00D6347A"/>
    <w:rsid w:val="00D707F2"/>
    <w:rsid w:val="00D72519"/>
    <w:rsid w:val="00D74CA6"/>
    <w:rsid w:val="00D7661C"/>
    <w:rsid w:val="00D80BC1"/>
    <w:rsid w:val="00D80EFD"/>
    <w:rsid w:val="00D8715D"/>
    <w:rsid w:val="00D8789A"/>
    <w:rsid w:val="00D91C40"/>
    <w:rsid w:val="00D96C8E"/>
    <w:rsid w:val="00DB55D3"/>
    <w:rsid w:val="00DC7740"/>
    <w:rsid w:val="00DD003D"/>
    <w:rsid w:val="00DD1591"/>
    <w:rsid w:val="00DD650C"/>
    <w:rsid w:val="00DD6934"/>
    <w:rsid w:val="00DD79A7"/>
    <w:rsid w:val="00DE4063"/>
    <w:rsid w:val="00DF75EC"/>
    <w:rsid w:val="00E00943"/>
    <w:rsid w:val="00E00D55"/>
    <w:rsid w:val="00E1783F"/>
    <w:rsid w:val="00E27A3F"/>
    <w:rsid w:val="00E31660"/>
    <w:rsid w:val="00E32251"/>
    <w:rsid w:val="00E3606E"/>
    <w:rsid w:val="00E44947"/>
    <w:rsid w:val="00E47F1F"/>
    <w:rsid w:val="00E50B74"/>
    <w:rsid w:val="00E51C46"/>
    <w:rsid w:val="00E70484"/>
    <w:rsid w:val="00E72868"/>
    <w:rsid w:val="00E7543D"/>
    <w:rsid w:val="00E8268F"/>
    <w:rsid w:val="00E82758"/>
    <w:rsid w:val="00E82D06"/>
    <w:rsid w:val="00E8732B"/>
    <w:rsid w:val="00E92AF9"/>
    <w:rsid w:val="00E9474F"/>
    <w:rsid w:val="00EA1994"/>
    <w:rsid w:val="00EB18A4"/>
    <w:rsid w:val="00EB3E75"/>
    <w:rsid w:val="00EB7284"/>
    <w:rsid w:val="00EC58B1"/>
    <w:rsid w:val="00EC63A3"/>
    <w:rsid w:val="00EC7FD9"/>
    <w:rsid w:val="00ED0AE1"/>
    <w:rsid w:val="00ED77D4"/>
    <w:rsid w:val="00EE265D"/>
    <w:rsid w:val="00EE5D89"/>
    <w:rsid w:val="00EE7261"/>
    <w:rsid w:val="00EF01BE"/>
    <w:rsid w:val="00EF2E5C"/>
    <w:rsid w:val="00F11F61"/>
    <w:rsid w:val="00F14B9D"/>
    <w:rsid w:val="00F2191C"/>
    <w:rsid w:val="00F22AC3"/>
    <w:rsid w:val="00F24711"/>
    <w:rsid w:val="00F25CC7"/>
    <w:rsid w:val="00F2610F"/>
    <w:rsid w:val="00F52B8B"/>
    <w:rsid w:val="00F533FE"/>
    <w:rsid w:val="00F548BE"/>
    <w:rsid w:val="00F72144"/>
    <w:rsid w:val="00F81E48"/>
    <w:rsid w:val="00F963F2"/>
    <w:rsid w:val="00FA2CBF"/>
    <w:rsid w:val="00FA39E8"/>
    <w:rsid w:val="00FB0A65"/>
    <w:rsid w:val="00FC545D"/>
    <w:rsid w:val="00FD38AA"/>
    <w:rsid w:val="00FD7749"/>
    <w:rsid w:val="00FE1083"/>
    <w:rsid w:val="00FE11B6"/>
    <w:rsid w:val="00FE1C53"/>
    <w:rsid w:val="00FF02A1"/>
    <w:rsid w:val="00FF19DE"/>
    <w:rsid w:val="00FF6F80"/>
    <w:rsid w:val="02862267"/>
    <w:rsid w:val="034234DB"/>
    <w:rsid w:val="039161EC"/>
    <w:rsid w:val="039747EC"/>
    <w:rsid w:val="03D519D9"/>
    <w:rsid w:val="04CA1F3B"/>
    <w:rsid w:val="056C7C1A"/>
    <w:rsid w:val="05802E5B"/>
    <w:rsid w:val="05AE603A"/>
    <w:rsid w:val="06257452"/>
    <w:rsid w:val="06FC76C2"/>
    <w:rsid w:val="07671900"/>
    <w:rsid w:val="076A2876"/>
    <w:rsid w:val="084D5872"/>
    <w:rsid w:val="089C0EC8"/>
    <w:rsid w:val="08DE64E4"/>
    <w:rsid w:val="09424CD0"/>
    <w:rsid w:val="09EE7503"/>
    <w:rsid w:val="0A91499F"/>
    <w:rsid w:val="0AD258FC"/>
    <w:rsid w:val="0BE03B54"/>
    <w:rsid w:val="0C2E310B"/>
    <w:rsid w:val="0C5F38DA"/>
    <w:rsid w:val="0C6C1407"/>
    <w:rsid w:val="0DFB20C7"/>
    <w:rsid w:val="0E82776F"/>
    <w:rsid w:val="0EC307A2"/>
    <w:rsid w:val="0F327753"/>
    <w:rsid w:val="0FD92E97"/>
    <w:rsid w:val="103A776A"/>
    <w:rsid w:val="105C5CF9"/>
    <w:rsid w:val="10912D8F"/>
    <w:rsid w:val="1103114A"/>
    <w:rsid w:val="12B13748"/>
    <w:rsid w:val="12E505B6"/>
    <w:rsid w:val="137E0A26"/>
    <w:rsid w:val="13F24266"/>
    <w:rsid w:val="146A1F3A"/>
    <w:rsid w:val="14894C88"/>
    <w:rsid w:val="14B76A22"/>
    <w:rsid w:val="161352A1"/>
    <w:rsid w:val="162A6ADF"/>
    <w:rsid w:val="163B66F3"/>
    <w:rsid w:val="17121D79"/>
    <w:rsid w:val="17177F0F"/>
    <w:rsid w:val="17A6681D"/>
    <w:rsid w:val="17EC27C2"/>
    <w:rsid w:val="18D9356D"/>
    <w:rsid w:val="195E02C5"/>
    <w:rsid w:val="1A7A67EC"/>
    <w:rsid w:val="1AE127C0"/>
    <w:rsid w:val="1B5160D4"/>
    <w:rsid w:val="1C13103E"/>
    <w:rsid w:val="1D9A27A7"/>
    <w:rsid w:val="1DC34589"/>
    <w:rsid w:val="206E0E12"/>
    <w:rsid w:val="2098204C"/>
    <w:rsid w:val="214E2895"/>
    <w:rsid w:val="219F73E9"/>
    <w:rsid w:val="23356FED"/>
    <w:rsid w:val="23ED6DDA"/>
    <w:rsid w:val="24377036"/>
    <w:rsid w:val="247F2E5F"/>
    <w:rsid w:val="24A75BA4"/>
    <w:rsid w:val="25CA1572"/>
    <w:rsid w:val="25E20F78"/>
    <w:rsid w:val="269D1182"/>
    <w:rsid w:val="26FF1AD0"/>
    <w:rsid w:val="277F1892"/>
    <w:rsid w:val="27D33026"/>
    <w:rsid w:val="288F2AB3"/>
    <w:rsid w:val="29630102"/>
    <w:rsid w:val="2B166551"/>
    <w:rsid w:val="2B255AAB"/>
    <w:rsid w:val="2B3709C7"/>
    <w:rsid w:val="2B8875B5"/>
    <w:rsid w:val="2C097269"/>
    <w:rsid w:val="2C4026EC"/>
    <w:rsid w:val="2F582B22"/>
    <w:rsid w:val="300024DB"/>
    <w:rsid w:val="302208F9"/>
    <w:rsid w:val="30BE1012"/>
    <w:rsid w:val="31586F03"/>
    <w:rsid w:val="31841060"/>
    <w:rsid w:val="319419DA"/>
    <w:rsid w:val="31DF5876"/>
    <w:rsid w:val="32751370"/>
    <w:rsid w:val="32BE3117"/>
    <w:rsid w:val="331D3F5F"/>
    <w:rsid w:val="336C2992"/>
    <w:rsid w:val="340D6EB4"/>
    <w:rsid w:val="349E7D1C"/>
    <w:rsid w:val="363C4C9A"/>
    <w:rsid w:val="37372B3A"/>
    <w:rsid w:val="37385CF8"/>
    <w:rsid w:val="3797709D"/>
    <w:rsid w:val="37C95862"/>
    <w:rsid w:val="38D11993"/>
    <w:rsid w:val="3908387B"/>
    <w:rsid w:val="3A396F6B"/>
    <w:rsid w:val="3A6076D3"/>
    <w:rsid w:val="3AA8154C"/>
    <w:rsid w:val="3AEB0763"/>
    <w:rsid w:val="3B1F6EA9"/>
    <w:rsid w:val="3C8323A3"/>
    <w:rsid w:val="3C9013BB"/>
    <w:rsid w:val="3CAB5423"/>
    <w:rsid w:val="3F4A659F"/>
    <w:rsid w:val="3F86515D"/>
    <w:rsid w:val="41FB75B4"/>
    <w:rsid w:val="42D00925"/>
    <w:rsid w:val="430B4F57"/>
    <w:rsid w:val="43435D45"/>
    <w:rsid w:val="43593417"/>
    <w:rsid w:val="446F6E72"/>
    <w:rsid w:val="45DB7C83"/>
    <w:rsid w:val="46337DA8"/>
    <w:rsid w:val="466A5E54"/>
    <w:rsid w:val="48BE7C05"/>
    <w:rsid w:val="48C3749D"/>
    <w:rsid w:val="48F75F19"/>
    <w:rsid w:val="49B44A16"/>
    <w:rsid w:val="4A561A7B"/>
    <w:rsid w:val="4A7209F7"/>
    <w:rsid w:val="4C9F7678"/>
    <w:rsid w:val="4D62639F"/>
    <w:rsid w:val="4DC3281F"/>
    <w:rsid w:val="4ECE00EA"/>
    <w:rsid w:val="4EEE5B99"/>
    <w:rsid w:val="50895B62"/>
    <w:rsid w:val="51012789"/>
    <w:rsid w:val="51B97EE1"/>
    <w:rsid w:val="53A02190"/>
    <w:rsid w:val="540B57F1"/>
    <w:rsid w:val="540C714E"/>
    <w:rsid w:val="540E1EC2"/>
    <w:rsid w:val="56063569"/>
    <w:rsid w:val="5686688A"/>
    <w:rsid w:val="56F7788B"/>
    <w:rsid w:val="57CA5A63"/>
    <w:rsid w:val="57CB6AFC"/>
    <w:rsid w:val="57CE0D82"/>
    <w:rsid w:val="58382B00"/>
    <w:rsid w:val="584A64CD"/>
    <w:rsid w:val="596040BD"/>
    <w:rsid w:val="5A176534"/>
    <w:rsid w:val="5A202673"/>
    <w:rsid w:val="5B353327"/>
    <w:rsid w:val="5B596CD4"/>
    <w:rsid w:val="5B5A6A8D"/>
    <w:rsid w:val="5BF2135A"/>
    <w:rsid w:val="5C145E78"/>
    <w:rsid w:val="5C4E32DE"/>
    <w:rsid w:val="5C871960"/>
    <w:rsid w:val="5CF36CBD"/>
    <w:rsid w:val="5D0A3972"/>
    <w:rsid w:val="5DE474C0"/>
    <w:rsid w:val="5E471CBA"/>
    <w:rsid w:val="5E6A35F5"/>
    <w:rsid w:val="5E7D0175"/>
    <w:rsid w:val="5ECE52DF"/>
    <w:rsid w:val="5F677FAF"/>
    <w:rsid w:val="5FA32F55"/>
    <w:rsid w:val="60764E58"/>
    <w:rsid w:val="60C21C4E"/>
    <w:rsid w:val="612F0FA9"/>
    <w:rsid w:val="613F3937"/>
    <w:rsid w:val="62184E60"/>
    <w:rsid w:val="623F4A66"/>
    <w:rsid w:val="62C364FD"/>
    <w:rsid w:val="639A0137"/>
    <w:rsid w:val="643B5003"/>
    <w:rsid w:val="645252E0"/>
    <w:rsid w:val="658B057E"/>
    <w:rsid w:val="66D83921"/>
    <w:rsid w:val="66E060A6"/>
    <w:rsid w:val="67034ED6"/>
    <w:rsid w:val="6724232D"/>
    <w:rsid w:val="67444AD8"/>
    <w:rsid w:val="680177D3"/>
    <w:rsid w:val="682242EF"/>
    <w:rsid w:val="68450D5C"/>
    <w:rsid w:val="685B53A0"/>
    <w:rsid w:val="68B17086"/>
    <w:rsid w:val="68D067E1"/>
    <w:rsid w:val="690252BC"/>
    <w:rsid w:val="69E22135"/>
    <w:rsid w:val="69F8766F"/>
    <w:rsid w:val="6A3E4CB9"/>
    <w:rsid w:val="6A794E9C"/>
    <w:rsid w:val="6ACE26BA"/>
    <w:rsid w:val="6B3810C6"/>
    <w:rsid w:val="6B490B16"/>
    <w:rsid w:val="6B854F8D"/>
    <w:rsid w:val="6C540A70"/>
    <w:rsid w:val="6E5A59FF"/>
    <w:rsid w:val="6F162BAA"/>
    <w:rsid w:val="6FB22B86"/>
    <w:rsid w:val="6FC51DA5"/>
    <w:rsid w:val="708638E9"/>
    <w:rsid w:val="70A2603B"/>
    <w:rsid w:val="71593ABB"/>
    <w:rsid w:val="71C82853"/>
    <w:rsid w:val="7283309F"/>
    <w:rsid w:val="72DD73B1"/>
    <w:rsid w:val="73002A53"/>
    <w:rsid w:val="731F42B0"/>
    <w:rsid w:val="743931A6"/>
    <w:rsid w:val="745469F6"/>
    <w:rsid w:val="748E4323"/>
    <w:rsid w:val="755A5A93"/>
    <w:rsid w:val="75AC110F"/>
    <w:rsid w:val="75EB42FB"/>
    <w:rsid w:val="760950C1"/>
    <w:rsid w:val="76125C50"/>
    <w:rsid w:val="76162824"/>
    <w:rsid w:val="76AF563D"/>
    <w:rsid w:val="76F2630C"/>
    <w:rsid w:val="774A0F23"/>
    <w:rsid w:val="775917B7"/>
    <w:rsid w:val="77A34194"/>
    <w:rsid w:val="77B810F4"/>
    <w:rsid w:val="77C24B37"/>
    <w:rsid w:val="785A0829"/>
    <w:rsid w:val="78AE609B"/>
    <w:rsid w:val="799B2014"/>
    <w:rsid w:val="799F1AA0"/>
    <w:rsid w:val="7A232871"/>
    <w:rsid w:val="7A3E3374"/>
    <w:rsid w:val="7B1E4897"/>
    <w:rsid w:val="7B5544F3"/>
    <w:rsid w:val="7B8B1D0A"/>
    <w:rsid w:val="7CA00D40"/>
    <w:rsid w:val="7CBE4B6F"/>
    <w:rsid w:val="7CFE2D31"/>
    <w:rsid w:val="7DA2276B"/>
    <w:rsid w:val="7DD47A87"/>
    <w:rsid w:val="7E9E0E9C"/>
    <w:rsid w:val="7F141806"/>
    <w:rsid w:val="7F925C64"/>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docVar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rPr>
    </w:rPrDefault>
    <w:pPrDefault/>
  </w:docDefaults>
  <w:latentStyles w:defLockedState="off" w:defUIPriority="99" w:defSemiHidden="on" w:defUnhideWhenUsed="on" w:defQFormat="off" w:count="260">
    <w:lsdException w:name="Normal" w:uiPriority="0" w:qFormat="on"/>
    <w:lsdException w:name="heading 1" w:uiPriority="9" w:qFormat="on"/>
    <w:lsdException w:name="heading 2" w:uiPriority="0"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99" w:qFormat="on"/>
    <w:lsdException w:name="header" w:uiPriority="99" w:qFormat="on"/>
    <w:lsdException w:name="footer" w:uiPriority="99" w:qFormat="on"/>
    <w:lsdException w:name="index heading" w:uiPriority="0"/>
    <w:lsdException w:name="caption" w:uiPriority="35" w:qFormat="on"/>
    <w:lsdException w:name="table of figures" w:uiPriority="0"/>
    <w:lsdException w:name="envelope address" w:uiPriority="0"/>
    <w:lsdException w:name="envelope return" w:uiPriority="0"/>
    <w:lsdException w:name="footnote reference" w:uiPriority="0"/>
    <w:lsdException w:name="annotation reference" w:uiPriority="99" w:qFormat="on"/>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10" w:qFormat="on"/>
    <w:lsdException w:name="Closing" w:uiPriority="0"/>
    <w:lsdException w:name="Signature" w:uiPriority="0"/>
    <w:lsdException w:name="Default Paragraph Font" w:uiPriority="1" w:qFormat="on"/>
    <w:lsdException w:name="Body Text" w:uiPriority="1" w:qFormat="on"/>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11" w:qFormat="on"/>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22" w:qFormat="on"/>
    <w:lsdException w:name="Emphasis" w:uiPriority="20" w:qFormat="on"/>
    <w:lsdException w:name="Document Map" w:uiPriority="0"/>
    <w:lsdException w:name="Plain Text" w:uiPriority="0"/>
    <w:lsdException w:name="E-mail Signature" w:uiPriority="0"/>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uiPriority="99" w:qFormat="on"/>
    <w:lsdException w:name="annotation subject" w:uiPriority="99" w:qFormat="on"/>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99" w:qFormat="on"/>
    <w:lsdException w:name="Table Grid" w:uiPriority="59" w:qFormat="on"/>
    <w:lsdException w:name="Table Theme"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99" w:qFormat="on"/>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on" w:styleId="1">
    <w:name w:val="Normal"/>
    <w:uiPriority w:val="0"/>
    <w:qFormat/>
    <w:pPr>
      <w:widowControl w:val="0"/>
      <w:jc w:val="both"/>
    </w:pPr>
    <w:rPr>
      <w:rFonts w:ascii="Calibri" w:eastAsia="宋体" w:hAnsi="Calibri" w:cs="黑体"/>
      <w:kern w:val="2"/>
      <w:sz w:val="21"/>
      <w:szCs w:val="22"/>
      <w:lang w:val="en-US" w:eastAsia="zh-CN" w:bidi="ar-SA"/>
    </w:rPr>
  </w:style>
  <w:style w:type="paragraph" w:styleId="2">
    <w:name w:val="heading 1"/>
    <w:basedOn w:val="1"/>
    <w:next w:val="1"/>
    <w:link w:val="19"/>
    <w:autoRedefine/>
    <w:uiPriority w:val="9"/>
    <w:qFormat/>
    <w:pPr>
      <w:keepNext/>
      <w:keepLines/>
      <w:spacing w:before="340" w:after="330" w:line="578" w:lineRule="auto"/>
      <w:outlineLvl w:val="0"/>
    </w:pPr>
    <w:rPr>
      <w:b/>
      <w:bCs/>
      <w:kern w:val="44"/>
      <w:sz w:val="44"/>
      <w:szCs w:val="44"/>
    </w:rPr>
  </w:style>
  <w:style w:type="paragraph" w:styleId="3">
    <w:name w:val="heading 2"/>
    <w:basedOn w:val="1"/>
    <w:next w:val="1"/>
    <w:link w:val="20"/>
    <w:autoRedefine/>
    <w:uiPriority w:val="0"/>
    <w:qFormat/>
    <w:pPr>
      <w:keepNext/>
      <w:keepLines/>
      <w:spacing w:before="260" w:after="260" w:line="416" w:lineRule="auto"/>
      <w:outlineLvl w:val="1"/>
    </w:pPr>
    <w:rPr>
      <w:rFonts w:ascii="Arial" w:eastAsia="黑体" w:hAnsi="Arial" w:cs="Times New Roman"/>
      <w:b/>
      <w:bCs/>
      <w:sz w:val="32"/>
      <w:szCs w:val="32"/>
    </w:rPr>
  </w:style>
  <w:style w:type="paragraph" w:styleId="4">
    <w:name w:val="heading 3"/>
    <w:basedOn w:val="1"/>
    <w:next w:val="1"/>
    <w:autoRedefine/>
    <w:uiPriority w:val="9"/>
    <w:unhideWhenUsed/>
    <w:qFormat/>
    <w:pPr>
      <w:keepNext/>
      <w:keepLines/>
      <w:spacing w:after="0" w:line="413" w:lineRule="auto"/>
      <w:outlineLvl w:val="2"/>
    </w:pPr>
    <w:rPr>
      <w:b/>
      <w:sz w:val="32"/>
    </w:rPr>
  </w:style>
  <w:style w:type="character" w:default="on" w:styleId="13">
    <w:name w:val="Default Paragraph Font"/>
    <w:uiPriority w:val="1"/>
    <w:semiHidden/>
    <w:unhideWhenUsed/>
    <w:qFormat/>
  </w:style>
  <w:style w:type="table" w:default="on" w:styleId="11">
    <w:name w:val="Normal Table"/>
    <w:uiPriority w:val="99"/>
    <w:semiHidden/>
    <w:unhideWhenUsed/>
    <w:qFormat/>
    <w:tblPr>
      <w:tblCellMar>
        <w:top w:w="0" w:type="dxa"/>
        <w:left w:w="108" w:type="dxa"/>
        <w:bottom w:w="0" w:type="dxa"/>
        <w:right w:w="108" w:type="dxa"/>
      </w:tblCellMar>
    </w:tblPr>
  </w:style>
  <w:style w:type="paragraph" w:styleId="5">
    <w:name w:val="annotation text"/>
    <w:basedOn w:val="1"/>
    <w:link w:val="21"/>
    <w:autoRedefine/>
    <w:uiPriority w:val="99"/>
    <w:unhideWhenUsed/>
    <w:qFormat/>
    <w:pPr>
      <w:jc w:val="left"/>
    </w:pPr>
  </w:style>
  <w:style w:type="paragraph" w:styleId="6">
    <w:name w:val="Body Text"/>
    <w:basedOn w:val="1"/>
    <w:uiPriority w:val="1"/>
    <w:qFormat/>
    <w:rPr>
      <w:rFonts w:ascii="宋体" w:hAnsi="宋体" w:cs="宋体"/>
      <w:sz w:val="24"/>
      <w:szCs w:val="24"/>
    </w:rPr>
  </w:style>
  <w:style w:type="paragraph" w:styleId="7">
    <w:name w:val="Balloon Text"/>
    <w:basedOn w:val="1"/>
    <w:link w:val="18"/>
    <w:uiPriority w:val="99"/>
    <w:unhideWhenUsed/>
    <w:qFormat/>
    <w:rPr>
      <w:sz w:val="18"/>
      <w:szCs w:val="18"/>
    </w:rPr>
  </w:style>
  <w:style w:type="paragraph" w:styleId="8">
    <w:name w:val="footer"/>
    <w:basedOn w:val="1"/>
    <w:link w:val="17"/>
    <w:autoRedefine/>
    <w:uiPriority w:val="99"/>
    <w:unhideWhenUsed/>
    <w:qFormat/>
    <w:pPr>
      <w:tabs>
        <w:tab w:val="center" w:pos="4153"/>
        <w:tab w:val="right" w:pos="8306"/>
      </w:tabs>
      <w:snapToGrid w:val="0"/>
      <w:jc w:val="left"/>
    </w:pPr>
    <w:rPr>
      <w:sz w:val="18"/>
      <w:szCs w:val="18"/>
    </w:rPr>
  </w:style>
  <w:style w:type="paragraph" w:styleId="9">
    <w:name w:val="header"/>
    <w:basedOn w:val="1"/>
    <w:link w:val="16"/>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annotation subject"/>
    <w:basedOn w:val="5"/>
    <w:next w:val="5"/>
    <w:link w:val="22"/>
    <w:uiPriority w:val="99"/>
    <w:unhideWhenUsed/>
    <w:qFormat/>
    <w:rPr>
      <w:b/>
      <w:bCs/>
    </w:rPr>
  </w:style>
  <w:style w:type="table" w:styleId="12">
    <w:name w:val="Table Grid"/>
    <w:basedOn w:val="1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14">
    <w:name w:val="annotation reference"/>
    <w:basedOn w:val="13"/>
    <w:autoRedefine/>
    <w:uiPriority w:val="99"/>
    <w:unhideWhenUsed/>
    <w:qFormat/>
    <w:rPr>
      <w:sz w:val="21"/>
      <w:szCs w:val="21"/>
    </w:rPr>
  </w:style>
  <w:style w:type="paragraph" w:customStyle="1" w:styleId="15">
    <w:name w:val="列出段落1"/>
    <w:basedOn w:val="1"/>
    <w:uiPriority w:val="99"/>
    <w:qFormat/>
    <w:pPr>
      <w:ind w:firstLineChars="200" w:firstLine="420"/>
      <w:jc w:val="left"/>
    </w:pPr>
    <w:rPr>
      <w:rFonts w:ascii="Times New Roman" w:eastAsia="PMingLiU" w:hAnsi="Times New Roman" w:cs="Times New Roman"/>
      <w:sz w:val="24"/>
      <w:szCs w:val="24"/>
      <w:lang w:eastAsia="zh-TW"/>
    </w:rPr>
  </w:style>
  <w:style w:type="character" w:customStyle="1" w:styleId="16">
    <w:name w:val="页眉 Char"/>
    <w:basedOn w:val="13"/>
    <w:link w:val="9"/>
    <w:autoRedefine/>
    <w:uiPriority w:val="99"/>
    <w:qFormat/>
    <w:rPr>
      <w:sz w:val="18"/>
      <w:szCs w:val="18"/>
    </w:rPr>
  </w:style>
  <w:style w:type="character" w:customStyle="1" w:styleId="17">
    <w:name w:val="页脚 Char"/>
    <w:basedOn w:val="13"/>
    <w:link w:val="8"/>
    <w:uiPriority w:val="99"/>
    <w:qFormat/>
    <w:rPr>
      <w:sz w:val="18"/>
      <w:szCs w:val="18"/>
    </w:rPr>
  </w:style>
  <w:style w:type="character" w:customStyle="1" w:styleId="18">
    <w:name w:val="批注框文本 Char"/>
    <w:basedOn w:val="13"/>
    <w:link w:val="7"/>
    <w:autoRedefine/>
    <w:uiPriority w:val="99"/>
    <w:semiHidden/>
    <w:qFormat/>
    <w:rPr>
      <w:sz w:val="18"/>
      <w:szCs w:val="18"/>
    </w:rPr>
  </w:style>
  <w:style w:type="character" w:customStyle="1" w:styleId="19">
    <w:name w:val="标题 1 Char"/>
    <w:basedOn w:val="13"/>
    <w:link w:val="2"/>
    <w:autoRedefine/>
    <w:uiPriority w:val="9"/>
    <w:qFormat/>
    <w:rPr>
      <w:b/>
      <w:bCs/>
      <w:kern w:val="44"/>
      <w:sz w:val="44"/>
      <w:szCs w:val="44"/>
    </w:rPr>
  </w:style>
  <w:style w:type="character" w:customStyle="1" w:styleId="20">
    <w:name w:val="标题 2 Char"/>
    <w:basedOn w:val="13"/>
    <w:link w:val="3"/>
    <w:autoRedefine/>
    <w:uiPriority w:val="0"/>
    <w:qFormat/>
    <w:rPr>
      <w:rFonts w:ascii="Arial" w:eastAsia="黑体" w:hAnsi="Arial" w:cs="Times New Roman"/>
      <w:b/>
      <w:bCs/>
      <w:sz w:val="32"/>
      <w:szCs w:val="32"/>
    </w:rPr>
  </w:style>
  <w:style w:type="character" w:customStyle="1" w:styleId="21">
    <w:name w:val="批注文字 Char"/>
    <w:basedOn w:val="13"/>
    <w:link w:val="5"/>
    <w:autoRedefine/>
    <w:uiPriority w:val="99"/>
    <w:semiHidden/>
    <w:qFormat/>
  </w:style>
  <w:style w:type="character" w:customStyle="1" w:styleId="22">
    <w:name w:val="批注主题 Char"/>
    <w:basedOn w:val="21"/>
    <w:link w:val="10"/>
    <w:autoRedefine/>
    <w:uiPriority w:val="99"/>
    <w:semiHidden/>
    <w:qFormat/>
    <w:rPr>
      <w:b/>
      <w:bCs/>
    </w:rPr>
  </w:style>
  <w:style w:type="paragraph" w:styleId="23">
    <w:name w:val="List Paragraph"/>
    <w:basedOn w:val="1"/>
    <w:autoRedefine/>
    <w:uiPriority w:val="99"/>
    <w:qFormat/>
    <w:pPr>
      <w:ind w:firstLineChars="200" w:firstLine="420"/>
      <w:jc w:val="left"/>
    </w:pPr>
    <w:rPr>
      <w:rFonts w:ascii="Times New Roman" w:eastAsia="PMingLiU" w:hAnsi="Times New Roman" w:cs="Times New Roman"/>
      <w:sz w:val="24"/>
      <w:szCs w:val="24"/>
      <w:lang w:eastAsia="zh-TW"/>
    </w:r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10" Type="http://schemas.openxmlformats.org/officeDocument/2006/relationships/customXml" Target="../customXml/item1.xml" /><Relationship Id="rId11" Type="http://schemas.openxmlformats.org/officeDocument/2006/relationships/numbering" Target="numbering.xml" /><Relationship Id="rId12" Type="http://schemas.openxmlformats.org/officeDocument/2006/relationships/customXml" Target="../customXml/item2.xml" /><Relationship Id="rId13" Type="http://schemas.openxmlformats.org/officeDocument/2006/relationships/fontTable" Target="fontTable.xml" /><Relationship Id="rId2" Type="http://schemas.openxmlformats.org/officeDocument/2006/relationships/settings" Target="settings.xml" /><Relationship Id="rId3" Type="http://schemas.openxmlformats.org/officeDocument/2006/relationships/header" Target="header1.xml" /><Relationship Id="rId4" Type="http://schemas.openxmlformats.org/officeDocument/2006/relationships/footer" Target="footer1.xml" /><Relationship Id="rId5" Type="http://schemas.openxmlformats.org/officeDocument/2006/relationships/header" Target="header2.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image" Target="media/image2.png" /><Relationship Id="rId9" Type="http://schemas.openxmlformats.org/officeDocument/2006/relationships/image" Target="media/image3.png" /></Relationships>
</file>

<file path=word/_rels/header1.xml.rels>&#65279;<?xml version="1.0" encoding="utf-8"?><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8E5063-54BA-4D59-A666-D780E97F449B}">
  <ds:schemaRefs/>
</ds:datastoreItem>
</file>

<file path=docProps/app.xml><?xml version="1.0" encoding="utf-8"?>
<Properties xmlns:vt="http://schemas.openxmlformats.org/officeDocument/2006/docPropsVTypes" xmlns="http://schemas.openxmlformats.org/officeDocument/2006/extended-properties">
  <Template>Normal</Template>
  <Company>微软中国</Company>
  <Pages>10</Pages>
  <Words>5832</Words>
  <Characters>6444</Characters>
  <Lines>49</Lines>
  <Paragraphs>13</Paragraphs>
  <TotalTime>18</TotalTime>
  <ScaleCrop>false</ScaleCrop>
  <LinksUpToDate>false</LinksUpToDate>
  <CharactersWithSpaces>6684</CharactersWithSpaces>
  <Application>WPS Office_12.1.0.16929_F1E327BC-269C-435d-A152-05C5408002CA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2017-10-16T08:03:00Z</dcterms:created>
  <dc:creator>Henry.Tsai</dc:creator>
  <cp:lastModifiedBy>ryan</cp:lastModifiedBy>
  <cp:lastPrinted>2012-08-24T05:40:00Z</cp:lastPrinted>
  <dcterms:modified xsi:type="dcterms:W3CDTF">2024-05-29T13:38:04Z</dcterms:modified>
  <cp:revision>17</cp:revision>
  <dc:title>供应链服务协议</dc:title>
</coreProperties>
</file>

<file path=docProps/custom.xml><?xml version="1.0" encoding="utf-8"?>
<q1:Properties xmlns:vt="http://schemas.openxmlformats.org/officeDocument/2006/docPropsVTypes" xmlns="http://schemas.openxmlformats.org/spreadsheetml/2006/main" xmlns:q1="http://schemas.openxmlformats.org/officeDocument/2006/custom-properties">
  <q1:property fmtid="{D5CDD505-2E9C-101B-9397-08002B2CF9AE}" pid="2" name="KSOProductBuildVer">
    <vt:lpwstr>2052-12.1.0.16929</vt:lpwstr>
  </q1:property>
  <q1:property fmtid="{D5CDD505-2E9C-101B-9397-08002B2CF9AE}" pid="3" name="ICV">
    <vt:lpwstr>AB7F9F3450B3471DA74C1429A20D95D5_13</vt:lpwstr>
  </q1:property>
  <q1:property fmtid="{D5CDD505-2E9C-101B-9397-08002B2CF9AE}" pid="4" name="Generator">
    <vt:lpwstr>NPOI</vt:lpwstr>
  </q1:property>
  <q1:property fmtid="{D5CDD505-2E9C-101B-9397-08002B2CF9AE}" pid="5" name="Generator Version">
    <vt:lpwstr>2.4.1</vt:lpwstr>
  </q1:property>
</q1:Properties>
</file>