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深圳市派大星科技有限公司</w:t>
      </w:r>
      <w:r>
        <w:rPr>
          <w:rFonts w:ascii="宋体" w:hAnsi="宋体" w:cs="宋体" w:hint="eastAsia"/>
          <w:color w:val="000000"/>
          <w:sz w:val="28"/>
          <w:szCs w:val="28"/>
          <w:u w:val="single"/>
          <w:lang w:val="en-US" w:eastAsia="zh-CN"/>
        </w:rPr>
        <w:t xml:space="preserve">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HXTI2024060101    </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2024年05月30日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甲方（委托方）：深圳市派大星科技有限公司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注册地址：深圳市光明区光明街道翠湖社区砖厂1010号704</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法定代表人：曹庆庆</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30日起至2026年05月29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甲方：深圳市派大星科技有限公司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2024年05月30日 至 2026年05月29日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中国银行09:30之后第一个外汇卖出价</w:t>
            </w:r>
          </w:p>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lang w:val="en-US" w:eastAsia="zh-CN"/>
              </w:rPr>
              <w:t xml:space="preserve">进口当月海关汇率</w:t>
            </w:r>
            <w:bookmarkStart w:id="0" w:name="_GoBack"/>
            <w:bookmarkEnd w:id="0"/>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进口当天中国银行09:30之后第一个外汇卖出价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50.00元 + 0.30%</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400.00</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□无信用额度</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☑信用额度：月结，次月5日；额度：40000.00元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☑信用额度：月结，次月5日；额度：10000.00元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0.05%</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甲方：深圳市派大星科技有限公司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甲方：深圳市派大星科技有限公司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B43607A"/>
    <w:rsid w:val="3C8323A3"/>
    <w:rsid w:val="3C9013BB"/>
    <w:rsid w:val="3CAB5423"/>
    <w:rsid w:val="3F4A659F"/>
    <w:rsid w:val="3F86515D"/>
    <w:rsid w:val="41FB75B4"/>
    <w:rsid w:val="42D00925"/>
    <w:rsid w:val="430B4F57"/>
    <w:rsid w:val="43435D45"/>
    <w:rsid w:val="43593417"/>
    <w:rsid w:val="446F6E72"/>
    <w:rsid w:val="45DB7C83"/>
    <w:rsid w:val="46337DA8"/>
    <w:rsid w:val="466A5E54"/>
    <w:rsid w:val="480C0889"/>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5832</Words>
  <Characters>6444</Characters>
  <Lines>49</Lines>
  <Paragraphs>13</Paragraphs>
  <TotalTime>24</TotalTime>
  <ScaleCrop>false</ScaleCrop>
  <LinksUpToDate>false</LinksUpToDate>
  <CharactersWithSpaces>6669</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2024-06-02T03:22:52Z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