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EE0" w:rsidRDefault="007E7EE0">
      <w:pPr>
        <w:rPr>
          <w:color w:val="000000" w:themeColor="text1"/>
        </w:rPr>
      </w:pPr>
    </w:p>
    <w:p w:rsidR="007E7EE0" w:rsidRDefault="007E7EE0">
      <w:pPr>
        <w:rPr>
          <w:color w:val="000000" w:themeColor="text1"/>
        </w:rPr>
      </w:pPr>
    </w:p>
    <w:p w:rsidR="007E7EE0" w:rsidRDefault="002109CB">
      <w:pPr>
        <w:jc w:val="center"/>
        <w:rPr>
          <w:color w:val="000000" w:themeColor="text1"/>
        </w:rPr>
      </w:pPr>
      <w:r>
        <w:rPr>
          <w:noProof/>
          <w:color w:val="000000" w:themeColor="text1"/>
        </w:rPr>
        <w:drawing>
          <wp:inline distT="0" distB="0" distL="114300" distR="114300">
            <wp:extent cx="2665095" cy="1579880"/>
            <wp:effectExtent l="0" t="0" r="0" b="0"/>
            <wp:docPr id="4" name="图片 4" descr="d6fd94f182360a2a881f06db19a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6fd94f182360a2a881f06db19a1419"/>
                    <pic:cNvPicPr>
                      <a:picLocks noChangeAspect="1"/>
                    </pic:cNvPicPr>
                  </pic:nvPicPr>
                  <pic:blipFill>
                    <a:blip r:embed="rId9" cstate="print"/>
                    <a:srcRect l="8013" t="4304" r="15188" b="14803"/>
                    <a:stretch>
                      <a:fillRect/>
                    </a:stretch>
                  </pic:blipFill>
                  <pic:spPr>
                    <a:xfrm>
                      <a:off x="0" y="0"/>
                      <a:ext cx="2665095" cy="1579880"/>
                    </a:xfrm>
                    <a:prstGeom prst="rect">
                      <a:avLst/>
                    </a:prstGeom>
                  </pic:spPr>
                </pic:pic>
              </a:graphicData>
            </a:graphic>
          </wp:inline>
        </w:drawing>
      </w:r>
    </w:p>
    <w:p w:rsidR="007E7EE0" w:rsidRDefault="007E7EE0">
      <w:pPr>
        <w:rPr>
          <w:color w:val="000000" w:themeColor="text1"/>
        </w:rPr>
      </w:pPr>
    </w:p>
    <w:p w:rsidR="007E7EE0" w:rsidRDefault="007E7EE0">
      <w:pPr>
        <w:spacing w:line="819" w:lineRule="exact"/>
        <w:ind w:left="651"/>
        <w:jc w:val="center"/>
        <w:rPr>
          <w:rFonts w:ascii="微软雅黑" w:eastAsia="微软雅黑" w:hAnsi="微软雅黑" w:cs="IILPAJ+MicrosoftYaHei,Bold"/>
          <w:color w:val="000000" w:themeColor="text1"/>
          <w:spacing w:val="40"/>
          <w:sz w:val="61"/>
          <w:szCs w:val="22"/>
        </w:rPr>
      </w:pPr>
    </w:p>
    <w:p w:rsidR="007E7EE0" w:rsidRDefault="002109CB">
      <w:pPr>
        <w:spacing w:line="819" w:lineRule="exact"/>
        <w:jc w:val="center"/>
        <w:rPr>
          <w:rFonts w:ascii="微软雅黑" w:eastAsia="微软雅黑" w:hAnsi="微软雅黑"/>
          <w:color w:val="000000" w:themeColor="text1"/>
          <w:spacing w:val="-3"/>
          <w:sz w:val="44"/>
          <w:szCs w:val="44"/>
        </w:rPr>
      </w:pPr>
      <w:r>
        <w:rPr>
          <w:rFonts w:ascii="微软雅黑" w:eastAsia="微软雅黑" w:hAnsi="微软雅黑" w:cs="IILPAJ+MicrosoftYaHei,Bold" w:hint="eastAsia"/>
          <w:color w:val="000000" w:themeColor="text1"/>
          <w:spacing w:val="40"/>
          <w:sz w:val="48"/>
          <w:szCs w:val="48"/>
        </w:rPr>
        <w:t>深圳市芯达通供应链管理有限公司</w:t>
      </w:r>
    </w:p>
    <w:p w:rsidR="007E7EE0" w:rsidRDefault="002109CB">
      <w:pPr>
        <w:spacing w:line="491" w:lineRule="exact"/>
        <w:jc w:val="both"/>
        <w:rPr>
          <w:rFonts w:ascii="微软雅黑" w:eastAsia="微软雅黑" w:hAnsi="微软雅黑"/>
          <w:color w:val="000000" w:themeColor="text1"/>
          <w:spacing w:val="-3"/>
          <w:sz w:val="32"/>
          <w:szCs w:val="32"/>
        </w:rPr>
      </w:pPr>
      <w:r>
        <w:rPr>
          <w:rFonts w:ascii="微软雅黑" w:eastAsia="微软雅黑" w:hAnsi="微软雅黑" w:hint="eastAsia"/>
          <w:color w:val="000000" w:themeColor="text1"/>
          <w:spacing w:val="-3"/>
          <w:sz w:val="32"/>
          <w:szCs w:val="32"/>
        </w:rPr>
        <w:t>XIN DA TONG SUPPLY CHAIN MANAGEMENT CO.,LTD.</w:t>
      </w:r>
    </w:p>
    <w:p w:rsidR="007E7EE0" w:rsidRDefault="007E7EE0">
      <w:pPr>
        <w:spacing w:line="491" w:lineRule="exact"/>
        <w:jc w:val="center"/>
        <w:rPr>
          <w:rFonts w:ascii="微软雅黑" w:eastAsia="微软雅黑" w:hAnsi="微软雅黑"/>
          <w:color w:val="000000" w:themeColor="text1"/>
          <w:spacing w:val="-3"/>
          <w:sz w:val="40"/>
          <w:szCs w:val="40"/>
        </w:rPr>
      </w:pPr>
    </w:p>
    <w:tbl>
      <w:tblPr>
        <w:tblStyle w:val="a9"/>
        <w:tblpPr w:leftFromText="180" w:rightFromText="180" w:vertAnchor="text" w:horzAnchor="page" w:tblpX="1998" w:tblpY="-73"/>
        <w:tblOverlap w:val="never"/>
        <w:tblW w:w="824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ayout w:type="fixed"/>
        <w:tblLook w:val="04A0"/>
      </w:tblPr>
      <w:tblGrid>
        <w:gridCol w:w="8240"/>
      </w:tblGrid>
      <w:tr w:rsidR="007E7EE0">
        <w:trPr>
          <w:trHeight w:val="1191"/>
        </w:trPr>
        <w:tc>
          <w:tcPr>
            <w:tcW w:w="8240" w:type="dxa"/>
            <w:tcBorders>
              <w:top w:val="thickThinLargeGap" w:sz="24" w:space="0" w:color="auto"/>
              <w:left w:val="thickThinLargeGap" w:sz="24" w:space="0" w:color="auto"/>
              <w:bottom w:val="thickThinLargeGap" w:sz="24" w:space="0" w:color="auto"/>
              <w:right w:val="thickThinLargeGap" w:sz="24" w:space="0" w:color="auto"/>
            </w:tcBorders>
            <w:vAlign w:val="center"/>
          </w:tcPr>
          <w:p w:rsidR="007E7EE0" w:rsidRDefault="002109CB">
            <w:pPr>
              <w:spacing w:line="491" w:lineRule="exact"/>
              <w:jc w:val="center"/>
              <w:rPr>
                <w:rFonts w:ascii="微软雅黑" w:eastAsia="微软雅黑" w:hAnsi="微软雅黑"/>
                <w:color w:val="000000"/>
                <w:sz w:val="32"/>
                <w:szCs w:val="32"/>
              </w:rPr>
            </w:pPr>
            <w:r>
              <w:rPr>
                <w:rFonts w:ascii="微软雅黑" w:eastAsia="微软雅黑" w:hAnsi="微软雅黑" w:cs="微软雅黑" w:hint="eastAsia"/>
                <w:b/>
                <w:bCs/>
                <w:color w:val="000000"/>
                <w:sz w:val="36"/>
                <w:szCs w:val="36"/>
              </w:rPr>
              <w:t>员工招聘管理规定</w:t>
            </w:r>
          </w:p>
        </w:tc>
      </w:tr>
    </w:tbl>
    <w:p w:rsidR="007E7EE0" w:rsidRDefault="007E7EE0">
      <w:pPr>
        <w:spacing w:before="145" w:line="482" w:lineRule="exact"/>
        <w:ind w:firstLineChars="800" w:firstLine="2800"/>
        <w:jc w:val="both"/>
        <w:rPr>
          <w:rFonts w:ascii="微软雅黑" w:eastAsia="微软雅黑" w:hAnsi="微软雅黑" w:cs="OWOAET+MicrosoftYaHei"/>
          <w:color w:val="000000" w:themeColor="text1"/>
          <w:spacing w:val="15"/>
          <w:sz w:val="32"/>
          <w:szCs w:val="32"/>
        </w:rPr>
      </w:pPr>
    </w:p>
    <w:p w:rsidR="007E7EE0" w:rsidRDefault="002109CB">
      <w:pPr>
        <w:spacing w:before="145" w:line="482" w:lineRule="exact"/>
        <w:ind w:firstLineChars="800" w:firstLine="2800"/>
        <w:jc w:val="both"/>
        <w:rPr>
          <w:rFonts w:ascii="微软雅黑" w:eastAsia="微软雅黑" w:hAnsi="微软雅黑" w:cs="OWOAET+MicrosoftYaHei"/>
          <w:color w:val="000000" w:themeColor="text1"/>
          <w:spacing w:val="15"/>
          <w:sz w:val="32"/>
          <w:szCs w:val="32"/>
        </w:rPr>
      </w:pPr>
      <w:r>
        <w:rPr>
          <w:rFonts w:ascii="微软雅黑" w:eastAsia="微软雅黑" w:hAnsi="微软雅黑" w:cs="OWOAET+MicrosoftYaHei"/>
          <w:color w:val="000000" w:themeColor="text1"/>
          <w:spacing w:val="15"/>
          <w:sz w:val="32"/>
          <w:szCs w:val="32"/>
        </w:rPr>
        <w:t>文件编号：</w:t>
      </w:r>
    </w:p>
    <w:p w:rsidR="007E7EE0" w:rsidRDefault="002109CB">
      <w:pPr>
        <w:spacing w:before="145" w:line="482" w:lineRule="exact"/>
        <w:ind w:firstLineChars="800" w:firstLine="2800"/>
        <w:jc w:val="both"/>
        <w:rPr>
          <w:rFonts w:ascii="微软雅黑" w:eastAsia="微软雅黑" w:hAnsi="微软雅黑" w:cs="OWOAET+MicrosoftYaHei"/>
          <w:color w:val="000000" w:themeColor="text1"/>
          <w:spacing w:val="15"/>
          <w:sz w:val="32"/>
          <w:szCs w:val="32"/>
        </w:rPr>
      </w:pPr>
      <w:r>
        <w:rPr>
          <w:rFonts w:ascii="微软雅黑" w:eastAsia="微软雅黑" w:hAnsi="微软雅黑" w:cs="OWOAET+MicrosoftYaHei"/>
          <w:color w:val="000000" w:themeColor="text1"/>
          <w:spacing w:val="15"/>
          <w:sz w:val="32"/>
          <w:szCs w:val="32"/>
        </w:rPr>
        <w:t>版次：A/</w:t>
      </w:r>
      <w:r>
        <w:rPr>
          <w:rFonts w:ascii="微软雅黑" w:eastAsia="微软雅黑" w:hAnsi="微软雅黑" w:cs="OWOAET+MicrosoftYaHei" w:hint="eastAsia"/>
          <w:color w:val="000000" w:themeColor="text1"/>
          <w:spacing w:val="15"/>
          <w:sz w:val="32"/>
          <w:szCs w:val="32"/>
        </w:rPr>
        <w:t>1</w:t>
      </w:r>
    </w:p>
    <w:p w:rsidR="007E7EE0" w:rsidRDefault="002109CB">
      <w:pPr>
        <w:spacing w:before="145" w:line="482" w:lineRule="exact"/>
        <w:ind w:firstLineChars="800" w:firstLine="2800"/>
        <w:jc w:val="both"/>
        <w:rPr>
          <w:rFonts w:ascii="微软雅黑" w:eastAsia="微软雅黑" w:hAnsi="微软雅黑" w:cs="OWOAET+MicrosoftYaHei"/>
          <w:color w:val="000000" w:themeColor="text1"/>
          <w:spacing w:val="15"/>
          <w:sz w:val="32"/>
          <w:szCs w:val="32"/>
        </w:rPr>
      </w:pPr>
      <w:r>
        <w:rPr>
          <w:rFonts w:ascii="微软雅黑" w:eastAsia="微软雅黑" w:hAnsi="微软雅黑" w:cs="OWOAET+MicrosoftYaHei"/>
          <w:color w:val="000000" w:themeColor="text1"/>
          <w:spacing w:val="15"/>
          <w:sz w:val="32"/>
          <w:szCs w:val="32"/>
        </w:rPr>
        <w:t>生效日期：201</w:t>
      </w:r>
      <w:r>
        <w:rPr>
          <w:rFonts w:ascii="微软雅黑" w:eastAsia="微软雅黑" w:hAnsi="微软雅黑" w:cs="OWOAET+MicrosoftYaHei" w:hint="eastAsia"/>
          <w:color w:val="000000" w:themeColor="text1"/>
          <w:spacing w:val="15"/>
          <w:sz w:val="32"/>
          <w:szCs w:val="32"/>
        </w:rPr>
        <w:t>9</w:t>
      </w:r>
      <w:r>
        <w:rPr>
          <w:rFonts w:ascii="微软雅黑" w:eastAsia="微软雅黑" w:hAnsi="微软雅黑" w:cs="OWOAET+MicrosoftYaHei"/>
          <w:color w:val="000000" w:themeColor="text1"/>
          <w:spacing w:val="15"/>
          <w:sz w:val="32"/>
          <w:szCs w:val="32"/>
        </w:rPr>
        <w:t>-0</w:t>
      </w:r>
      <w:r>
        <w:rPr>
          <w:rFonts w:ascii="微软雅黑" w:eastAsia="微软雅黑" w:hAnsi="微软雅黑" w:cs="OWOAET+MicrosoftYaHei" w:hint="eastAsia"/>
          <w:color w:val="000000" w:themeColor="text1"/>
          <w:spacing w:val="15"/>
          <w:sz w:val="32"/>
          <w:szCs w:val="32"/>
        </w:rPr>
        <w:t>6</w:t>
      </w:r>
      <w:r>
        <w:rPr>
          <w:rFonts w:ascii="微软雅黑" w:eastAsia="微软雅黑" w:hAnsi="微软雅黑" w:cs="OWOAET+MicrosoftYaHei"/>
          <w:color w:val="000000" w:themeColor="text1"/>
          <w:spacing w:val="15"/>
          <w:sz w:val="32"/>
          <w:szCs w:val="32"/>
        </w:rPr>
        <w:t>-</w:t>
      </w:r>
      <w:r>
        <w:rPr>
          <w:rFonts w:ascii="微软雅黑" w:eastAsia="微软雅黑" w:hAnsi="微软雅黑" w:cs="OWOAET+MicrosoftYaHei" w:hint="eastAsia"/>
          <w:color w:val="000000" w:themeColor="text1"/>
          <w:spacing w:val="15"/>
          <w:sz w:val="32"/>
          <w:szCs w:val="32"/>
        </w:rPr>
        <w:t>01</w:t>
      </w:r>
    </w:p>
    <w:p w:rsidR="007E7EE0" w:rsidRDefault="002109CB">
      <w:pPr>
        <w:spacing w:before="145" w:line="482" w:lineRule="exact"/>
        <w:ind w:firstLineChars="800" w:firstLine="2800"/>
        <w:jc w:val="both"/>
        <w:rPr>
          <w:rFonts w:ascii="微软雅黑" w:eastAsia="微软雅黑" w:hAnsi="微软雅黑"/>
          <w:color w:val="000000" w:themeColor="text1"/>
          <w:sz w:val="36"/>
          <w:szCs w:val="22"/>
        </w:rPr>
      </w:pPr>
      <w:r>
        <w:rPr>
          <w:rFonts w:ascii="微软雅黑" w:eastAsia="微软雅黑" w:hAnsi="微软雅黑" w:cs="OWOAET+MicrosoftYaHei" w:hint="eastAsia"/>
          <w:color w:val="000000" w:themeColor="text1"/>
          <w:spacing w:val="15"/>
          <w:sz w:val="32"/>
          <w:szCs w:val="32"/>
        </w:rPr>
        <w:t>编制单位：行政部</w:t>
      </w:r>
    </w:p>
    <w:p w:rsidR="007E7EE0" w:rsidRDefault="007E7EE0">
      <w:pPr>
        <w:spacing w:line="819" w:lineRule="exact"/>
        <w:rPr>
          <w:rFonts w:ascii="微软雅黑" w:eastAsia="微软雅黑" w:hAnsi="微软雅黑"/>
          <w:color w:val="000000" w:themeColor="text1"/>
          <w:sz w:val="61"/>
          <w:szCs w:val="22"/>
        </w:rPr>
        <w:sectPr w:rsidR="007E7EE0">
          <w:headerReference w:type="even" r:id="rId10"/>
          <w:headerReference w:type="default" r:id="rId11"/>
          <w:footerReference w:type="even" r:id="rId12"/>
          <w:footerReference w:type="default" r:id="rId13"/>
          <w:headerReference w:type="first" r:id="rId14"/>
          <w:footerReference w:type="first" r:id="rId15"/>
          <w:pgSz w:w="11906" w:h="16838"/>
          <w:pgMar w:top="1440" w:right="1700" w:bottom="1440" w:left="1797" w:header="425" w:footer="992" w:gutter="0"/>
          <w:cols w:space="425"/>
          <w:titlePg/>
          <w:docGrid w:linePitch="326"/>
        </w:sectPr>
      </w:pPr>
    </w:p>
    <w:tbl>
      <w:tblPr>
        <w:tblpPr w:leftFromText="180" w:rightFromText="180" w:vertAnchor="page" w:horzAnchor="page" w:tblpXSpec="center" w:tblpY="13158"/>
        <w:tblOverlap w:val="never"/>
        <w:tblW w:w="8206" w:type="dxa"/>
        <w:jc w:val="center"/>
        <w:tblBorders>
          <w:top w:val="single" w:sz="12" w:space="0" w:color="auto"/>
          <w:left w:val="single" w:sz="12" w:space="0" w:color="auto"/>
          <w:bottom w:val="single" w:sz="12" w:space="0" w:color="auto"/>
          <w:right w:val="single" w:sz="12" w:space="0" w:color="auto"/>
        </w:tblBorders>
        <w:tblLayout w:type="fixed"/>
        <w:tblLook w:val="04A0"/>
      </w:tblPr>
      <w:tblGrid>
        <w:gridCol w:w="1367"/>
        <w:gridCol w:w="1367"/>
        <w:gridCol w:w="1367"/>
        <w:gridCol w:w="1367"/>
        <w:gridCol w:w="1367"/>
        <w:gridCol w:w="1371"/>
      </w:tblGrid>
      <w:tr w:rsidR="007E7EE0" w:rsidTr="003C202D">
        <w:trPr>
          <w:trHeight w:val="739"/>
          <w:jc w:val="center"/>
        </w:trPr>
        <w:tc>
          <w:tcPr>
            <w:tcW w:w="1367" w:type="dxa"/>
            <w:tcBorders>
              <w:bottom w:val="single" w:sz="12" w:space="0" w:color="auto"/>
              <w:right w:val="single" w:sz="12" w:space="0" w:color="auto"/>
            </w:tcBorders>
            <w:vAlign w:val="center"/>
          </w:tcPr>
          <w:p w:rsidR="007E7EE0" w:rsidRDefault="002109CB">
            <w:pPr>
              <w:pStyle w:val="a7"/>
              <w:pBdr>
                <w:bottom w:val="none" w:sz="0" w:space="0" w:color="auto"/>
              </w:pBdr>
              <w:rPr>
                <w:rFonts w:ascii="微软雅黑" w:eastAsia="微软雅黑" w:hAnsi="微软雅黑" w:cs="微软雅黑"/>
                <w:sz w:val="24"/>
                <w:szCs w:val="24"/>
              </w:rPr>
            </w:pPr>
            <w:r>
              <w:rPr>
                <w:rFonts w:ascii="微软雅黑" w:eastAsia="微软雅黑" w:hAnsi="微软雅黑" w:cs="微软雅黑" w:hint="eastAsia"/>
                <w:sz w:val="24"/>
                <w:szCs w:val="24"/>
              </w:rPr>
              <w:t>编制部门</w:t>
            </w:r>
          </w:p>
        </w:tc>
        <w:tc>
          <w:tcPr>
            <w:tcW w:w="1367" w:type="dxa"/>
            <w:tcBorders>
              <w:left w:val="single" w:sz="12" w:space="0" w:color="auto"/>
              <w:bottom w:val="single" w:sz="12" w:space="0" w:color="auto"/>
              <w:right w:val="single" w:sz="12" w:space="0" w:color="auto"/>
            </w:tcBorders>
            <w:vAlign w:val="center"/>
          </w:tcPr>
          <w:p w:rsidR="007E7EE0" w:rsidRDefault="002109CB">
            <w:pPr>
              <w:pStyle w:val="a7"/>
              <w:pBdr>
                <w:bottom w:val="none" w:sz="0" w:space="0" w:color="auto"/>
              </w:pBdr>
              <w:rPr>
                <w:rFonts w:ascii="微软雅黑" w:eastAsia="微软雅黑" w:hAnsi="微软雅黑" w:cs="微软雅黑"/>
                <w:sz w:val="24"/>
                <w:szCs w:val="24"/>
              </w:rPr>
            </w:pPr>
            <w:r>
              <w:rPr>
                <w:rFonts w:ascii="微软雅黑" w:eastAsia="微软雅黑" w:hAnsi="微软雅黑" w:cs="微软雅黑" w:hint="eastAsia"/>
                <w:sz w:val="24"/>
                <w:szCs w:val="24"/>
              </w:rPr>
              <w:t>编制日期</w:t>
            </w:r>
          </w:p>
        </w:tc>
        <w:tc>
          <w:tcPr>
            <w:tcW w:w="1367" w:type="dxa"/>
            <w:tcBorders>
              <w:left w:val="single" w:sz="12" w:space="0" w:color="auto"/>
              <w:bottom w:val="single" w:sz="12" w:space="0" w:color="auto"/>
              <w:right w:val="single" w:sz="12" w:space="0" w:color="auto"/>
            </w:tcBorders>
            <w:vAlign w:val="center"/>
          </w:tcPr>
          <w:p w:rsidR="007E7EE0" w:rsidRDefault="002109CB">
            <w:pPr>
              <w:pStyle w:val="a7"/>
              <w:pBdr>
                <w:bottom w:val="none" w:sz="0" w:space="0" w:color="auto"/>
              </w:pBdr>
              <w:rPr>
                <w:rFonts w:ascii="微软雅黑" w:eastAsia="微软雅黑" w:hAnsi="微软雅黑" w:cs="微软雅黑"/>
                <w:sz w:val="24"/>
                <w:szCs w:val="24"/>
              </w:rPr>
            </w:pPr>
            <w:r>
              <w:rPr>
                <w:rFonts w:ascii="微软雅黑" w:eastAsia="微软雅黑" w:hAnsi="微软雅黑" w:cs="微软雅黑" w:hint="eastAsia"/>
                <w:sz w:val="24"/>
                <w:szCs w:val="24"/>
              </w:rPr>
              <w:t>审核人</w:t>
            </w:r>
          </w:p>
        </w:tc>
        <w:tc>
          <w:tcPr>
            <w:tcW w:w="1367" w:type="dxa"/>
            <w:tcBorders>
              <w:left w:val="single" w:sz="12" w:space="0" w:color="auto"/>
              <w:bottom w:val="single" w:sz="12" w:space="0" w:color="auto"/>
              <w:right w:val="single" w:sz="12" w:space="0" w:color="auto"/>
            </w:tcBorders>
            <w:vAlign w:val="center"/>
          </w:tcPr>
          <w:p w:rsidR="007E7EE0" w:rsidRDefault="002109CB">
            <w:pPr>
              <w:pStyle w:val="a7"/>
              <w:pBdr>
                <w:bottom w:val="none" w:sz="0" w:space="0" w:color="auto"/>
              </w:pBdr>
              <w:rPr>
                <w:rFonts w:ascii="微软雅黑" w:eastAsia="微软雅黑" w:hAnsi="微软雅黑" w:cs="微软雅黑"/>
                <w:sz w:val="24"/>
                <w:szCs w:val="24"/>
              </w:rPr>
            </w:pPr>
            <w:r>
              <w:rPr>
                <w:rFonts w:ascii="微软雅黑" w:eastAsia="微软雅黑" w:hAnsi="微软雅黑" w:cs="微软雅黑" w:hint="eastAsia"/>
                <w:sz w:val="24"/>
                <w:szCs w:val="24"/>
              </w:rPr>
              <w:t>审核日期</w:t>
            </w:r>
          </w:p>
        </w:tc>
        <w:tc>
          <w:tcPr>
            <w:tcW w:w="1367" w:type="dxa"/>
            <w:tcBorders>
              <w:left w:val="single" w:sz="12" w:space="0" w:color="auto"/>
              <w:bottom w:val="single" w:sz="12" w:space="0" w:color="auto"/>
              <w:right w:val="single" w:sz="12" w:space="0" w:color="auto"/>
            </w:tcBorders>
            <w:vAlign w:val="center"/>
          </w:tcPr>
          <w:p w:rsidR="007E7EE0" w:rsidRDefault="002109CB">
            <w:pPr>
              <w:pStyle w:val="a7"/>
              <w:pBdr>
                <w:bottom w:val="none" w:sz="0" w:space="0" w:color="auto"/>
              </w:pBdr>
              <w:rPr>
                <w:rFonts w:ascii="微软雅黑" w:eastAsia="微软雅黑" w:hAnsi="微软雅黑" w:cs="微软雅黑"/>
                <w:sz w:val="24"/>
                <w:szCs w:val="24"/>
              </w:rPr>
            </w:pPr>
            <w:r>
              <w:rPr>
                <w:rFonts w:ascii="微软雅黑" w:eastAsia="微软雅黑" w:hAnsi="微软雅黑" w:cs="微软雅黑" w:hint="eastAsia"/>
                <w:sz w:val="24"/>
                <w:szCs w:val="24"/>
              </w:rPr>
              <w:t>批准人</w:t>
            </w:r>
          </w:p>
        </w:tc>
        <w:tc>
          <w:tcPr>
            <w:tcW w:w="1371" w:type="dxa"/>
            <w:tcBorders>
              <w:left w:val="single" w:sz="12" w:space="0" w:color="auto"/>
              <w:bottom w:val="single" w:sz="12" w:space="0" w:color="auto"/>
            </w:tcBorders>
            <w:vAlign w:val="center"/>
          </w:tcPr>
          <w:p w:rsidR="007E7EE0" w:rsidRDefault="002109CB">
            <w:pPr>
              <w:pStyle w:val="a7"/>
              <w:pBdr>
                <w:bottom w:val="none" w:sz="0" w:space="0" w:color="auto"/>
              </w:pBdr>
              <w:rPr>
                <w:rFonts w:ascii="微软雅黑" w:eastAsia="微软雅黑" w:hAnsi="微软雅黑" w:cs="微软雅黑"/>
                <w:sz w:val="24"/>
                <w:szCs w:val="24"/>
              </w:rPr>
            </w:pPr>
            <w:r>
              <w:rPr>
                <w:rFonts w:ascii="微软雅黑" w:eastAsia="微软雅黑" w:hAnsi="微软雅黑" w:cs="微软雅黑" w:hint="eastAsia"/>
                <w:sz w:val="24"/>
                <w:szCs w:val="24"/>
              </w:rPr>
              <w:t>批准日期</w:t>
            </w:r>
          </w:p>
        </w:tc>
      </w:tr>
      <w:tr w:rsidR="007E7EE0" w:rsidTr="003C202D">
        <w:trPr>
          <w:trHeight w:val="813"/>
          <w:jc w:val="center"/>
        </w:trPr>
        <w:tc>
          <w:tcPr>
            <w:tcW w:w="1367" w:type="dxa"/>
            <w:tcBorders>
              <w:top w:val="single" w:sz="12" w:space="0" w:color="auto"/>
              <w:right w:val="single" w:sz="12" w:space="0" w:color="auto"/>
            </w:tcBorders>
            <w:vAlign w:val="center"/>
          </w:tcPr>
          <w:p w:rsidR="007E7EE0" w:rsidRDefault="002109CB">
            <w:pPr>
              <w:pStyle w:val="a7"/>
              <w:pBdr>
                <w:bottom w:val="none" w:sz="0" w:space="0" w:color="auto"/>
              </w:pBdr>
              <w:rPr>
                <w:rFonts w:ascii="微软雅黑" w:eastAsia="微软雅黑" w:hAnsi="微软雅黑" w:cs="微软雅黑"/>
                <w:sz w:val="24"/>
                <w:szCs w:val="24"/>
              </w:rPr>
            </w:pPr>
            <w:r>
              <w:rPr>
                <w:rFonts w:ascii="微软雅黑" w:eastAsia="微软雅黑" w:hAnsi="微软雅黑" w:cs="微软雅黑" w:hint="eastAsia"/>
                <w:sz w:val="24"/>
                <w:szCs w:val="24"/>
              </w:rPr>
              <w:t>行政部</w:t>
            </w:r>
          </w:p>
        </w:tc>
        <w:tc>
          <w:tcPr>
            <w:tcW w:w="1367" w:type="dxa"/>
            <w:tcBorders>
              <w:top w:val="single" w:sz="12" w:space="0" w:color="auto"/>
              <w:left w:val="single" w:sz="12" w:space="0" w:color="auto"/>
              <w:right w:val="single" w:sz="12" w:space="0" w:color="auto"/>
            </w:tcBorders>
            <w:vAlign w:val="center"/>
          </w:tcPr>
          <w:p w:rsidR="007E7EE0" w:rsidRDefault="007E7EE0">
            <w:pPr>
              <w:pStyle w:val="a7"/>
              <w:pBdr>
                <w:bottom w:val="none" w:sz="0" w:space="0" w:color="auto"/>
              </w:pBdr>
              <w:rPr>
                <w:rFonts w:ascii="微软雅黑" w:eastAsia="微软雅黑" w:hAnsi="微软雅黑" w:cs="微软雅黑"/>
                <w:sz w:val="24"/>
                <w:szCs w:val="24"/>
              </w:rPr>
            </w:pPr>
          </w:p>
        </w:tc>
        <w:tc>
          <w:tcPr>
            <w:tcW w:w="1367" w:type="dxa"/>
            <w:tcBorders>
              <w:top w:val="single" w:sz="12" w:space="0" w:color="auto"/>
              <w:left w:val="single" w:sz="12" w:space="0" w:color="auto"/>
              <w:right w:val="single" w:sz="12" w:space="0" w:color="auto"/>
            </w:tcBorders>
            <w:vAlign w:val="center"/>
          </w:tcPr>
          <w:p w:rsidR="007E7EE0" w:rsidRDefault="007E7EE0">
            <w:pPr>
              <w:pStyle w:val="a7"/>
              <w:pBdr>
                <w:bottom w:val="none" w:sz="0" w:space="0" w:color="auto"/>
              </w:pBdr>
              <w:rPr>
                <w:rFonts w:ascii="微软雅黑" w:eastAsia="微软雅黑" w:hAnsi="微软雅黑" w:cs="微软雅黑"/>
                <w:sz w:val="24"/>
                <w:szCs w:val="24"/>
              </w:rPr>
            </w:pPr>
          </w:p>
        </w:tc>
        <w:tc>
          <w:tcPr>
            <w:tcW w:w="1367" w:type="dxa"/>
            <w:tcBorders>
              <w:top w:val="single" w:sz="12" w:space="0" w:color="auto"/>
              <w:left w:val="single" w:sz="12" w:space="0" w:color="auto"/>
              <w:right w:val="single" w:sz="12" w:space="0" w:color="auto"/>
            </w:tcBorders>
            <w:vAlign w:val="center"/>
          </w:tcPr>
          <w:p w:rsidR="007E7EE0" w:rsidRDefault="007E7EE0">
            <w:pPr>
              <w:pStyle w:val="a7"/>
              <w:pBdr>
                <w:bottom w:val="none" w:sz="0" w:space="0" w:color="auto"/>
              </w:pBdr>
              <w:rPr>
                <w:rFonts w:ascii="微软雅黑" w:eastAsia="微软雅黑" w:hAnsi="微软雅黑" w:cs="微软雅黑"/>
                <w:sz w:val="24"/>
                <w:szCs w:val="24"/>
              </w:rPr>
            </w:pPr>
          </w:p>
        </w:tc>
        <w:tc>
          <w:tcPr>
            <w:tcW w:w="1367" w:type="dxa"/>
            <w:tcBorders>
              <w:top w:val="single" w:sz="12" w:space="0" w:color="auto"/>
              <w:left w:val="single" w:sz="12" w:space="0" w:color="auto"/>
              <w:right w:val="single" w:sz="12" w:space="0" w:color="auto"/>
            </w:tcBorders>
            <w:vAlign w:val="center"/>
          </w:tcPr>
          <w:p w:rsidR="007E7EE0" w:rsidRDefault="007E7EE0">
            <w:pPr>
              <w:pStyle w:val="a7"/>
              <w:pBdr>
                <w:bottom w:val="none" w:sz="0" w:space="0" w:color="auto"/>
              </w:pBdr>
              <w:rPr>
                <w:rFonts w:ascii="微软雅黑" w:eastAsia="微软雅黑" w:hAnsi="微软雅黑" w:cs="微软雅黑"/>
                <w:sz w:val="24"/>
                <w:szCs w:val="24"/>
              </w:rPr>
            </w:pPr>
          </w:p>
        </w:tc>
        <w:tc>
          <w:tcPr>
            <w:tcW w:w="1371" w:type="dxa"/>
            <w:tcBorders>
              <w:top w:val="single" w:sz="12" w:space="0" w:color="auto"/>
              <w:left w:val="single" w:sz="12" w:space="0" w:color="auto"/>
            </w:tcBorders>
            <w:vAlign w:val="center"/>
          </w:tcPr>
          <w:p w:rsidR="007E7EE0" w:rsidRDefault="007E7EE0">
            <w:pPr>
              <w:pStyle w:val="a7"/>
              <w:pBdr>
                <w:bottom w:val="none" w:sz="0" w:space="0" w:color="auto"/>
              </w:pBdr>
              <w:rPr>
                <w:rFonts w:ascii="微软雅黑" w:eastAsia="微软雅黑" w:hAnsi="微软雅黑" w:cs="微软雅黑"/>
                <w:sz w:val="24"/>
                <w:szCs w:val="24"/>
              </w:rPr>
            </w:pPr>
          </w:p>
        </w:tc>
      </w:tr>
    </w:tbl>
    <w:p w:rsidR="007E7EE0" w:rsidRDefault="007E7EE0">
      <w:pPr>
        <w:spacing w:line="819" w:lineRule="exact"/>
        <w:rPr>
          <w:rFonts w:ascii="微软雅黑" w:eastAsia="微软雅黑" w:hAnsi="微软雅黑"/>
          <w:color w:val="000000" w:themeColor="text1"/>
          <w:sz w:val="61"/>
          <w:szCs w:val="22"/>
        </w:rPr>
      </w:pPr>
    </w:p>
    <w:p w:rsidR="007E7EE0" w:rsidRDefault="007E7EE0">
      <w:pPr>
        <w:spacing w:line="819" w:lineRule="exact"/>
        <w:rPr>
          <w:rFonts w:ascii="微软雅黑" w:eastAsia="微软雅黑" w:hAnsi="微软雅黑"/>
          <w:color w:val="000000" w:themeColor="text1"/>
          <w:sz w:val="61"/>
          <w:szCs w:val="22"/>
        </w:rPr>
      </w:pPr>
    </w:p>
    <w:p w:rsidR="007E7EE0" w:rsidRDefault="007E7EE0">
      <w:pPr>
        <w:spacing w:line="819" w:lineRule="exact"/>
        <w:rPr>
          <w:rFonts w:ascii="微软雅黑" w:eastAsia="微软雅黑" w:hAnsi="微软雅黑"/>
          <w:color w:val="000000" w:themeColor="text1"/>
          <w:sz w:val="61"/>
          <w:szCs w:val="22"/>
        </w:rPr>
      </w:pPr>
    </w:p>
    <w:p w:rsidR="007E7EE0" w:rsidRDefault="007E7EE0">
      <w:pPr>
        <w:spacing w:line="819" w:lineRule="exact"/>
        <w:rPr>
          <w:rFonts w:ascii="微软雅黑" w:eastAsia="微软雅黑" w:hAnsi="微软雅黑"/>
          <w:color w:val="000000" w:themeColor="text1"/>
          <w:sz w:val="61"/>
          <w:szCs w:val="22"/>
        </w:rPr>
        <w:sectPr w:rsidR="007E7EE0">
          <w:type w:val="continuous"/>
          <w:pgSz w:w="11906" w:h="16838"/>
          <w:pgMar w:top="1440" w:right="1080" w:bottom="1440" w:left="1080" w:header="426" w:footer="992" w:gutter="0"/>
          <w:cols w:space="425"/>
          <w:docGrid w:linePitch="312"/>
        </w:sectPr>
      </w:pPr>
    </w:p>
    <w:p w:rsidR="007E7EE0" w:rsidRDefault="007E7EE0">
      <w:pPr>
        <w:adjustRightInd w:val="0"/>
        <w:snapToGrid w:val="0"/>
        <w:spacing w:line="360" w:lineRule="auto"/>
        <w:rPr>
          <w:rFonts w:asciiTheme="minorEastAsia" w:eastAsiaTheme="minorEastAsia" w:hAnsiTheme="minorEastAsia" w:cstheme="minorEastAsia"/>
          <w:color w:val="000000" w:themeColor="text1"/>
        </w:rPr>
      </w:pPr>
    </w:p>
    <w:p w:rsidR="007E7EE0" w:rsidRDefault="002109CB">
      <w:pPr>
        <w:adjustRightInd w:val="0"/>
        <w:snapToGrid w:val="0"/>
        <w:spacing w:line="360" w:lineRule="auto"/>
        <w:jc w:val="center"/>
        <w:rPr>
          <w:rFonts w:asciiTheme="minorEastAsia" w:eastAsiaTheme="minorEastAsia" w:hAnsiTheme="minorEastAsia" w:cstheme="minorEastAsia"/>
          <w:b/>
          <w:bCs/>
          <w:color w:val="000000" w:themeColor="text1"/>
          <w:sz w:val="36"/>
          <w:szCs w:val="36"/>
        </w:rPr>
      </w:pPr>
      <w:r>
        <w:rPr>
          <w:rFonts w:asciiTheme="minorEastAsia" w:eastAsiaTheme="minorEastAsia" w:hAnsiTheme="minorEastAsia" w:cstheme="minorEastAsia" w:hint="eastAsia"/>
          <w:b/>
          <w:bCs/>
          <w:color w:val="000000" w:themeColor="text1"/>
          <w:sz w:val="36"/>
          <w:szCs w:val="36"/>
        </w:rPr>
        <w:t>员工招聘管理规定</w:t>
      </w:r>
    </w:p>
    <w:p w:rsidR="007E7EE0" w:rsidRDefault="002109CB">
      <w:pPr>
        <w:numPr>
          <w:ilvl w:val="0"/>
          <w:numId w:val="2"/>
        </w:numPr>
        <w:spacing w:line="360" w:lineRule="auto"/>
        <w:rPr>
          <w:rFonts w:ascii="宋体" w:hAnsi="宋体" w:cs="宋体"/>
          <w:b/>
          <w:bCs/>
        </w:rPr>
      </w:pPr>
      <w:r>
        <w:rPr>
          <w:rFonts w:ascii="宋体" w:hAnsi="宋体" w:cs="宋体" w:hint="eastAsia"/>
          <w:b/>
          <w:bCs/>
        </w:rPr>
        <w:t>目的：</w:t>
      </w:r>
    </w:p>
    <w:p w:rsidR="007E7EE0" w:rsidRDefault="002109CB">
      <w:pPr>
        <w:spacing w:line="360" w:lineRule="auto"/>
        <w:ind w:firstLineChars="200" w:firstLine="480"/>
        <w:rPr>
          <w:rFonts w:ascii="宋体" w:hAnsi="宋体" w:cs="宋体"/>
        </w:rPr>
      </w:pPr>
      <w:r>
        <w:rPr>
          <w:rFonts w:ascii="宋体" w:hAnsi="宋体" w:cs="宋体" w:hint="eastAsia"/>
        </w:rPr>
        <w:t>为了明确员工招聘审批权限及办理招聘程序，加强招聘管理工作，为公司招揽更多优秀人才，特制定本管理规定。</w:t>
      </w:r>
    </w:p>
    <w:p w:rsidR="007E7EE0" w:rsidRDefault="002109CB">
      <w:pPr>
        <w:numPr>
          <w:ilvl w:val="0"/>
          <w:numId w:val="2"/>
        </w:numPr>
        <w:spacing w:line="360" w:lineRule="auto"/>
        <w:rPr>
          <w:rFonts w:ascii="宋体" w:hAnsi="宋体" w:cs="宋体"/>
          <w:b/>
          <w:bCs/>
        </w:rPr>
      </w:pPr>
      <w:r>
        <w:rPr>
          <w:rFonts w:ascii="宋体" w:hAnsi="宋体" w:cs="宋体" w:hint="eastAsia"/>
          <w:b/>
          <w:bCs/>
        </w:rPr>
        <w:t>适用范围：</w:t>
      </w:r>
    </w:p>
    <w:p w:rsidR="007E7EE0" w:rsidRDefault="002109CB">
      <w:pPr>
        <w:spacing w:line="360" w:lineRule="auto"/>
        <w:ind w:firstLineChars="200" w:firstLine="480"/>
        <w:rPr>
          <w:rFonts w:ascii="宋体" w:hAnsi="宋体" w:cs="宋体"/>
        </w:rPr>
      </w:pPr>
      <w:r>
        <w:rPr>
          <w:rFonts w:ascii="宋体" w:hAnsi="宋体" w:cs="宋体" w:hint="eastAsia"/>
        </w:rPr>
        <w:t>本规定适用于公司管理层及普通职员的招聘管理。</w:t>
      </w:r>
    </w:p>
    <w:p w:rsidR="007E7EE0" w:rsidRDefault="002109CB">
      <w:pPr>
        <w:numPr>
          <w:ilvl w:val="0"/>
          <w:numId w:val="2"/>
        </w:numPr>
        <w:spacing w:line="360" w:lineRule="auto"/>
        <w:rPr>
          <w:rFonts w:ascii="宋体" w:hAnsi="宋体" w:cs="宋体"/>
          <w:b/>
          <w:bCs/>
        </w:rPr>
      </w:pPr>
      <w:r>
        <w:rPr>
          <w:rFonts w:ascii="宋体" w:hAnsi="宋体" w:cs="宋体" w:hint="eastAsia"/>
          <w:b/>
          <w:bCs/>
        </w:rPr>
        <w:t>职责：</w:t>
      </w:r>
    </w:p>
    <w:p w:rsidR="007E7EE0" w:rsidRDefault="002109CB">
      <w:pPr>
        <w:spacing w:line="360" w:lineRule="auto"/>
        <w:ind w:firstLineChars="200" w:firstLine="480"/>
        <w:rPr>
          <w:rFonts w:ascii="宋体" w:hAnsi="宋体" w:cs="宋体"/>
        </w:rPr>
      </w:pPr>
      <w:r>
        <w:rPr>
          <w:rFonts w:ascii="宋体" w:hAnsi="宋体" w:cs="宋体" w:hint="eastAsia"/>
        </w:rPr>
        <w:t>行政部负责员工招聘工作的归口管理，各用人部门负责按规定提出用人需求，各部门负责人和总经理负责招聘的审核和审批。</w:t>
      </w:r>
    </w:p>
    <w:p w:rsidR="007E7EE0" w:rsidRDefault="002109CB">
      <w:pPr>
        <w:numPr>
          <w:ilvl w:val="0"/>
          <w:numId w:val="2"/>
        </w:numPr>
        <w:spacing w:line="360" w:lineRule="auto"/>
        <w:rPr>
          <w:rFonts w:ascii="宋体" w:hAnsi="宋体" w:cs="宋体"/>
          <w:b/>
          <w:bCs/>
        </w:rPr>
      </w:pPr>
      <w:r>
        <w:rPr>
          <w:rFonts w:ascii="宋体" w:hAnsi="宋体" w:cs="宋体" w:hint="eastAsia"/>
          <w:b/>
          <w:bCs/>
        </w:rPr>
        <w:t>招聘管理：</w:t>
      </w:r>
    </w:p>
    <w:p w:rsidR="007E7EE0" w:rsidRDefault="002109CB">
      <w:pPr>
        <w:numPr>
          <w:ilvl w:val="1"/>
          <w:numId w:val="2"/>
        </w:numPr>
        <w:spacing w:line="360" w:lineRule="auto"/>
        <w:rPr>
          <w:rFonts w:ascii="宋体" w:hAnsi="宋体" w:cs="宋体"/>
        </w:rPr>
      </w:pPr>
      <w:r>
        <w:rPr>
          <w:rFonts w:ascii="宋体" w:hAnsi="宋体" w:cs="宋体" w:hint="eastAsia"/>
        </w:rPr>
        <w:t>招聘审批流程：</w:t>
      </w:r>
    </w:p>
    <w:p w:rsidR="007E7EE0" w:rsidRDefault="002109CB">
      <w:pPr>
        <w:numPr>
          <w:ilvl w:val="2"/>
          <w:numId w:val="2"/>
        </w:numPr>
        <w:spacing w:line="360" w:lineRule="auto"/>
        <w:rPr>
          <w:rFonts w:ascii="宋体" w:hAnsi="宋体" w:cs="宋体"/>
        </w:rPr>
      </w:pPr>
      <w:r>
        <w:rPr>
          <w:rFonts w:ascii="宋体" w:hAnsi="宋体" w:cs="宋体" w:hint="eastAsia"/>
        </w:rPr>
        <w:t>职位扩员、离职补员、调动补员的审批流程：</w:t>
      </w:r>
    </w:p>
    <w:p w:rsidR="007E7EE0" w:rsidRDefault="002109CB">
      <w:pPr>
        <w:numPr>
          <w:ilvl w:val="3"/>
          <w:numId w:val="2"/>
        </w:numPr>
        <w:spacing w:line="360" w:lineRule="auto"/>
        <w:rPr>
          <w:rFonts w:ascii="宋体" w:hAnsi="宋体" w:cs="宋体"/>
        </w:rPr>
      </w:pPr>
      <w:r>
        <w:rPr>
          <w:rFonts w:ascii="宋体" w:hAnsi="宋体" w:cs="宋体" w:hint="eastAsia"/>
        </w:rPr>
        <w:t>用人部门负责人提出招聘需求-行政部审核-总经理审批。</w:t>
      </w:r>
    </w:p>
    <w:p w:rsidR="007E7EE0" w:rsidRDefault="002109CB">
      <w:pPr>
        <w:numPr>
          <w:ilvl w:val="2"/>
          <w:numId w:val="2"/>
        </w:numPr>
        <w:spacing w:line="360" w:lineRule="auto"/>
        <w:rPr>
          <w:rFonts w:ascii="宋体" w:hAnsi="宋体" w:cs="宋体"/>
        </w:rPr>
      </w:pPr>
      <w:r>
        <w:rPr>
          <w:rFonts w:ascii="宋体" w:hAnsi="宋体" w:cs="宋体" w:hint="eastAsia"/>
        </w:rPr>
        <w:t>所有招聘流程审批完后统一由行政部按规定要求办理招聘手续。</w:t>
      </w:r>
    </w:p>
    <w:p w:rsidR="007E7EE0" w:rsidRDefault="002109CB">
      <w:pPr>
        <w:numPr>
          <w:ilvl w:val="1"/>
          <w:numId w:val="2"/>
        </w:numPr>
        <w:spacing w:line="360" w:lineRule="auto"/>
        <w:rPr>
          <w:rFonts w:ascii="宋体" w:hAnsi="宋体" w:cs="宋体"/>
        </w:rPr>
      </w:pPr>
      <w:r>
        <w:rPr>
          <w:rFonts w:ascii="宋体" w:hAnsi="宋体" w:cs="宋体" w:hint="eastAsia"/>
        </w:rPr>
        <w:t>办理程序：</w:t>
      </w:r>
    </w:p>
    <w:p w:rsidR="007E7EE0" w:rsidRDefault="00204680">
      <w:pPr>
        <w:numPr>
          <w:ilvl w:val="2"/>
          <w:numId w:val="2"/>
        </w:numPr>
        <w:spacing w:line="360" w:lineRule="auto"/>
        <w:rPr>
          <w:rFonts w:ascii="宋体" w:hAnsi="宋体" w:cs="宋体"/>
        </w:rPr>
      </w:pPr>
      <w:r>
        <w:rPr>
          <w:rFonts w:ascii="宋体" w:hAnsi="宋体" w:cs="宋体" w:hint="eastAsia"/>
        </w:rPr>
        <w:t>申请：用人部门负责人填写《人员招聘需求表》，提交至</w:t>
      </w:r>
      <w:r w:rsidR="002109CB">
        <w:rPr>
          <w:rFonts w:ascii="宋体" w:hAnsi="宋体" w:cs="宋体" w:hint="eastAsia"/>
        </w:rPr>
        <w:t>行政部；</w:t>
      </w:r>
    </w:p>
    <w:p w:rsidR="007E7EE0" w:rsidRDefault="002109CB">
      <w:pPr>
        <w:numPr>
          <w:ilvl w:val="2"/>
          <w:numId w:val="2"/>
        </w:numPr>
        <w:spacing w:line="360" w:lineRule="auto"/>
        <w:ind w:left="0" w:firstLine="0"/>
        <w:rPr>
          <w:rFonts w:ascii="宋体" w:hAnsi="宋体" w:cs="宋体"/>
        </w:rPr>
      </w:pPr>
      <w:r>
        <w:rPr>
          <w:rFonts w:ascii="宋体" w:hAnsi="宋体" w:cs="宋体" w:hint="eastAsia"/>
        </w:rPr>
        <w:t>审核：行政部核查申请部门的现职人员情况及用工计划后上报公司总经理进行审批，审批通过后由行政部实施招聘工作；</w:t>
      </w:r>
    </w:p>
    <w:p w:rsidR="007E7EE0" w:rsidRDefault="00B00A6F">
      <w:pPr>
        <w:numPr>
          <w:ilvl w:val="2"/>
          <w:numId w:val="2"/>
        </w:numPr>
        <w:spacing w:line="360" w:lineRule="auto"/>
        <w:ind w:left="0" w:firstLine="0"/>
        <w:rPr>
          <w:rFonts w:ascii="宋体" w:hAnsi="宋体" w:cs="宋体"/>
        </w:rPr>
      </w:pPr>
      <w:r>
        <w:rPr>
          <w:rFonts w:ascii="宋体" w:hAnsi="宋体" w:cs="宋体" w:hint="eastAsia"/>
        </w:rPr>
        <w:t>发布信息：行政部根据岗位人员需求</w:t>
      </w:r>
      <w:r w:rsidR="003C202D">
        <w:rPr>
          <w:rFonts w:ascii="宋体" w:hAnsi="宋体" w:cs="宋体" w:hint="eastAsia"/>
        </w:rPr>
        <w:t>，在2</w:t>
      </w:r>
      <w:r w:rsidR="002109CB">
        <w:rPr>
          <w:rFonts w:ascii="宋体" w:hAnsi="宋体" w:cs="宋体" w:hint="eastAsia"/>
        </w:rPr>
        <w:t>个工作日内开始寻找合适人选。通过各种途径向公司内部员工和社会发布招聘信息，并负责收集和整理应聘资料。</w:t>
      </w:r>
    </w:p>
    <w:p w:rsidR="007E7EE0" w:rsidRDefault="002109CB">
      <w:pPr>
        <w:numPr>
          <w:ilvl w:val="3"/>
          <w:numId w:val="2"/>
        </w:numPr>
        <w:spacing w:line="360" w:lineRule="auto"/>
        <w:rPr>
          <w:rFonts w:ascii="宋体" w:hAnsi="宋体" w:cs="宋体"/>
        </w:rPr>
      </w:pPr>
      <w:r>
        <w:rPr>
          <w:rFonts w:ascii="宋体" w:hAnsi="宋体" w:cs="宋体" w:hint="eastAsia"/>
        </w:rPr>
        <w:t>属于下列情况之一的候选人，不得聘用：</w:t>
      </w:r>
    </w:p>
    <w:p w:rsidR="007E7EE0" w:rsidRDefault="002109CB">
      <w:pPr>
        <w:numPr>
          <w:ilvl w:val="4"/>
          <w:numId w:val="2"/>
        </w:numPr>
        <w:spacing w:line="360" w:lineRule="auto"/>
        <w:rPr>
          <w:rFonts w:ascii="宋体" w:hAnsi="宋体" w:cs="宋体"/>
        </w:rPr>
      </w:pPr>
      <w:r>
        <w:rPr>
          <w:rFonts w:ascii="宋体" w:hAnsi="宋体" w:cs="宋体" w:hint="eastAsia"/>
        </w:rPr>
        <w:t>与其他单位存在劳动关系；</w:t>
      </w:r>
    </w:p>
    <w:p w:rsidR="007E7EE0" w:rsidRDefault="002109CB">
      <w:pPr>
        <w:numPr>
          <w:ilvl w:val="4"/>
          <w:numId w:val="2"/>
        </w:numPr>
        <w:spacing w:line="360" w:lineRule="auto"/>
        <w:rPr>
          <w:rFonts w:ascii="宋体" w:hAnsi="宋体" w:cs="宋体"/>
        </w:rPr>
      </w:pPr>
      <w:r>
        <w:rPr>
          <w:rFonts w:ascii="宋体" w:hAnsi="宋体" w:cs="宋体" w:hint="eastAsia"/>
        </w:rPr>
        <w:t>隐瞒简历信息；</w:t>
      </w:r>
    </w:p>
    <w:p w:rsidR="007E7EE0" w:rsidRDefault="002109CB">
      <w:pPr>
        <w:numPr>
          <w:ilvl w:val="4"/>
          <w:numId w:val="2"/>
        </w:numPr>
        <w:spacing w:line="360" w:lineRule="auto"/>
        <w:rPr>
          <w:rFonts w:ascii="宋体" w:hAnsi="宋体" w:cs="宋体"/>
        </w:rPr>
      </w:pPr>
      <w:r>
        <w:rPr>
          <w:rFonts w:ascii="宋体" w:hAnsi="宋体" w:cs="宋体" w:hint="eastAsia"/>
        </w:rPr>
        <w:t>有犯罪前科者；</w:t>
      </w:r>
    </w:p>
    <w:p w:rsidR="007E7EE0" w:rsidRDefault="002109CB">
      <w:pPr>
        <w:numPr>
          <w:ilvl w:val="4"/>
          <w:numId w:val="2"/>
        </w:numPr>
        <w:spacing w:line="360" w:lineRule="auto"/>
        <w:rPr>
          <w:rFonts w:ascii="宋体" w:hAnsi="宋体" w:cs="宋体"/>
        </w:rPr>
      </w:pPr>
      <w:r>
        <w:rPr>
          <w:rFonts w:ascii="宋体" w:hAnsi="宋体" w:cs="宋体" w:hint="eastAsia"/>
        </w:rPr>
        <w:t>有重大疾病（含精神病和抑郁症）或突发症病史者；</w:t>
      </w:r>
    </w:p>
    <w:p w:rsidR="007E7EE0" w:rsidRDefault="002109CB">
      <w:pPr>
        <w:numPr>
          <w:ilvl w:val="4"/>
          <w:numId w:val="2"/>
        </w:numPr>
        <w:spacing w:line="360" w:lineRule="auto"/>
        <w:rPr>
          <w:rFonts w:ascii="宋体" w:hAnsi="宋体" w:cs="宋体"/>
        </w:rPr>
      </w:pPr>
      <w:r>
        <w:rPr>
          <w:rFonts w:ascii="宋体" w:hAnsi="宋体" w:cs="宋体" w:hint="eastAsia"/>
        </w:rPr>
        <w:t>身体状况不能适应所申请岗位者；</w:t>
      </w:r>
    </w:p>
    <w:p w:rsidR="007E7EE0" w:rsidRDefault="002109CB">
      <w:pPr>
        <w:numPr>
          <w:ilvl w:val="4"/>
          <w:numId w:val="2"/>
        </w:numPr>
        <w:spacing w:line="360" w:lineRule="auto"/>
        <w:rPr>
          <w:rFonts w:ascii="宋体" w:hAnsi="宋体" w:cs="宋体"/>
        </w:rPr>
      </w:pPr>
      <w:r>
        <w:rPr>
          <w:rFonts w:ascii="宋体" w:hAnsi="宋体" w:cs="宋体" w:hint="eastAsia"/>
        </w:rPr>
        <w:t>隐瞒传染病的患者；</w:t>
      </w:r>
    </w:p>
    <w:p w:rsidR="007E7EE0" w:rsidRDefault="002109CB">
      <w:pPr>
        <w:numPr>
          <w:ilvl w:val="4"/>
          <w:numId w:val="2"/>
        </w:numPr>
        <w:spacing w:line="360" w:lineRule="auto"/>
        <w:rPr>
          <w:rFonts w:ascii="宋体" w:hAnsi="宋体" w:cs="宋体"/>
        </w:rPr>
      </w:pPr>
      <w:r>
        <w:rPr>
          <w:rFonts w:ascii="宋体" w:hAnsi="宋体" w:cs="宋体" w:hint="eastAsia"/>
        </w:rPr>
        <w:t>公安部门缉拿的在逃犯；</w:t>
      </w:r>
    </w:p>
    <w:p w:rsidR="007E7EE0" w:rsidRDefault="002109CB">
      <w:pPr>
        <w:numPr>
          <w:ilvl w:val="4"/>
          <w:numId w:val="2"/>
        </w:numPr>
        <w:spacing w:line="360" w:lineRule="auto"/>
        <w:rPr>
          <w:rFonts w:ascii="宋体" w:hAnsi="宋体" w:cs="宋体"/>
        </w:rPr>
      </w:pPr>
      <w:r>
        <w:rPr>
          <w:rFonts w:ascii="宋体" w:hAnsi="宋体" w:cs="宋体" w:hint="eastAsia"/>
        </w:rPr>
        <w:t>无真实身份证者。</w:t>
      </w:r>
    </w:p>
    <w:p w:rsidR="007E7EE0" w:rsidRDefault="002109CB">
      <w:pPr>
        <w:numPr>
          <w:ilvl w:val="4"/>
          <w:numId w:val="2"/>
        </w:numPr>
        <w:spacing w:line="360" w:lineRule="auto"/>
        <w:rPr>
          <w:rFonts w:ascii="宋体" w:hAnsi="宋体" w:cs="宋体"/>
        </w:rPr>
      </w:pPr>
      <w:r>
        <w:rPr>
          <w:rFonts w:ascii="宋体" w:hAnsi="宋体" w:cs="宋体" w:hint="eastAsia"/>
        </w:rPr>
        <w:lastRenderedPageBreak/>
        <w:t>以上规定，同时作为应聘条件。</w:t>
      </w:r>
    </w:p>
    <w:p w:rsidR="007E7EE0" w:rsidRDefault="002109CB">
      <w:pPr>
        <w:numPr>
          <w:ilvl w:val="2"/>
          <w:numId w:val="2"/>
        </w:numPr>
        <w:spacing w:line="360" w:lineRule="auto"/>
        <w:rPr>
          <w:rFonts w:ascii="宋体" w:hAnsi="宋体" w:cs="宋体"/>
        </w:rPr>
      </w:pPr>
      <w:r>
        <w:rPr>
          <w:rFonts w:ascii="宋体" w:hAnsi="宋体" w:cs="宋体" w:hint="eastAsia"/>
        </w:rPr>
        <w:t>应聘：</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内部员工推荐时，行政部定期将目前公司的空缺职位在公司内部进行公示。推荐人根据内部空缺职位所列的主要工作职责及规定的任职资格，向行政部推荐候选人信息，并告知行政部；</w:t>
      </w:r>
    </w:p>
    <w:p w:rsidR="007E7EE0" w:rsidRDefault="002109CB">
      <w:pPr>
        <w:numPr>
          <w:ilvl w:val="3"/>
          <w:numId w:val="2"/>
        </w:numPr>
        <w:spacing w:line="360" w:lineRule="auto"/>
        <w:rPr>
          <w:rFonts w:ascii="宋体" w:hAnsi="宋体" w:cs="宋体"/>
        </w:rPr>
      </w:pPr>
      <w:r>
        <w:rPr>
          <w:rFonts w:ascii="宋体" w:hAnsi="宋体" w:cs="宋体" w:hint="eastAsia"/>
        </w:rPr>
        <w:t>外部人员应聘应填写《应聘人员登记表》；</w:t>
      </w:r>
    </w:p>
    <w:p w:rsidR="007E7EE0" w:rsidRDefault="002109CB">
      <w:pPr>
        <w:numPr>
          <w:ilvl w:val="2"/>
          <w:numId w:val="2"/>
        </w:numPr>
        <w:spacing w:line="360" w:lineRule="auto"/>
        <w:rPr>
          <w:rFonts w:ascii="宋体" w:hAnsi="宋体" w:cs="宋体"/>
        </w:rPr>
      </w:pPr>
      <w:r>
        <w:rPr>
          <w:rFonts w:ascii="宋体" w:hAnsi="宋体" w:cs="宋体" w:hint="eastAsia"/>
        </w:rPr>
        <w:t>面试：</w:t>
      </w:r>
    </w:p>
    <w:p w:rsidR="007E7EE0" w:rsidRDefault="00302C3D">
      <w:pPr>
        <w:numPr>
          <w:ilvl w:val="3"/>
          <w:numId w:val="2"/>
        </w:numPr>
        <w:spacing w:line="360" w:lineRule="auto"/>
        <w:ind w:left="0" w:firstLine="0"/>
        <w:rPr>
          <w:rFonts w:ascii="宋体" w:hAnsi="宋体" w:cs="宋体"/>
        </w:rPr>
      </w:pPr>
      <w:r w:rsidRPr="00CD592F">
        <w:rPr>
          <w:rFonts w:ascii="宋体" w:hAnsi="宋体" w:cs="宋体" w:hint="eastAsia"/>
        </w:rPr>
        <w:t>行政部与用人部门负责人共同进行面试。</w:t>
      </w:r>
      <w:r w:rsidR="00CA72B1">
        <w:rPr>
          <w:rFonts w:ascii="宋体" w:hAnsi="宋体" w:cs="宋体" w:hint="eastAsia"/>
        </w:rPr>
        <w:t>行政部根据</w:t>
      </w:r>
      <w:bookmarkStart w:id="0" w:name="_GoBack"/>
      <w:bookmarkEnd w:id="0"/>
      <w:r w:rsidR="002109CB">
        <w:rPr>
          <w:rFonts w:ascii="宋体" w:hAnsi="宋体" w:cs="宋体" w:hint="eastAsia"/>
        </w:rPr>
        <w:t>《面试情况评估表》对应聘者进行个人修养、求职的动机与工资期望、所学专业及业绩、语言表达能力等方面的初试</w:t>
      </w:r>
      <w:r>
        <w:rPr>
          <w:rFonts w:ascii="宋体" w:hAnsi="宋体" w:cs="宋体" w:hint="eastAsia"/>
        </w:rPr>
        <w:t>评估；由用人部门负责人对应聘者进行专业知识面试，必要时安排现场操作考察其专业知识的深度及广度。</w:t>
      </w:r>
      <w:r w:rsidR="002109CB">
        <w:rPr>
          <w:rFonts w:ascii="宋体" w:hAnsi="宋体" w:cs="宋体" w:hint="eastAsia"/>
        </w:rPr>
        <w:t>行政部、用人部门负责人在《面试情况评估表》中填写面试意见</w:t>
      </w:r>
      <w:r>
        <w:rPr>
          <w:rFonts w:ascii="宋体" w:hAnsi="宋体" w:cs="宋体" w:hint="eastAsia"/>
        </w:rPr>
        <w:t>，初试合格者由行政部负责安排复试</w:t>
      </w:r>
      <w:r w:rsidR="002109CB">
        <w:rPr>
          <w:rFonts w:ascii="宋体" w:hAnsi="宋体" w:cs="宋体" w:hint="eastAsia"/>
        </w:rPr>
        <w:t>。如属于内部招聘，用人部门负责人还应与应聘人</w:t>
      </w:r>
      <w:r>
        <w:rPr>
          <w:rFonts w:ascii="宋体" w:hAnsi="宋体" w:cs="宋体" w:hint="eastAsia"/>
        </w:rPr>
        <w:t>所在</w:t>
      </w:r>
      <w:r w:rsidR="002109CB">
        <w:rPr>
          <w:rFonts w:ascii="宋体" w:hAnsi="宋体" w:cs="宋体" w:hint="eastAsia"/>
        </w:rPr>
        <w:t>部门负责人进行沟通和协商。</w:t>
      </w:r>
    </w:p>
    <w:p w:rsidR="007E7EE0" w:rsidRDefault="002109CB">
      <w:pPr>
        <w:numPr>
          <w:ilvl w:val="2"/>
          <w:numId w:val="2"/>
        </w:numPr>
        <w:spacing w:line="360" w:lineRule="auto"/>
        <w:rPr>
          <w:rFonts w:ascii="宋体" w:hAnsi="宋体" w:cs="宋体"/>
        </w:rPr>
      </w:pPr>
      <w:r>
        <w:rPr>
          <w:rFonts w:ascii="宋体" w:hAnsi="宋体" w:cs="宋体" w:hint="eastAsia"/>
        </w:rPr>
        <w:t>背景调查：</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由行政部对拟录用的应聘人员进行背景调查，核实其简历的真实性。背景调查一般采用电话调查、网上查询等方式，背景调查内容包括不限于对其身份信息、学历证书、就业经历、推荐信进行核实，对其家庭情况进行大致了解。还要对其进行有无违法犯罪记录等安全背景调查。</w:t>
      </w:r>
    </w:p>
    <w:p w:rsidR="007E7EE0" w:rsidRDefault="002109CB">
      <w:pPr>
        <w:numPr>
          <w:ilvl w:val="2"/>
          <w:numId w:val="2"/>
        </w:numPr>
        <w:spacing w:line="360" w:lineRule="auto"/>
        <w:rPr>
          <w:rFonts w:ascii="宋体" w:hAnsi="宋体" w:cs="宋体"/>
        </w:rPr>
      </w:pPr>
      <w:r>
        <w:rPr>
          <w:rFonts w:ascii="宋体" w:hAnsi="宋体" w:cs="宋体" w:hint="eastAsia"/>
        </w:rPr>
        <w:t>录用：</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行政部对面试合格者背景调查完成后，根据调查结果，行政部决定是否向应聘人员发送录用通知。</w:t>
      </w:r>
    </w:p>
    <w:p w:rsidR="007E7EE0" w:rsidRDefault="002109CB">
      <w:pPr>
        <w:numPr>
          <w:ilvl w:val="2"/>
          <w:numId w:val="2"/>
        </w:numPr>
        <w:spacing w:line="360" w:lineRule="auto"/>
        <w:rPr>
          <w:rFonts w:ascii="宋体" w:hAnsi="宋体" w:cs="宋体"/>
        </w:rPr>
      </w:pPr>
      <w:r>
        <w:rPr>
          <w:rFonts w:ascii="宋体" w:hAnsi="宋体" w:cs="宋体" w:hint="eastAsia"/>
        </w:rPr>
        <w:t>员工入职：</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新员工报到，应提供一寸照片、身份证、户口本复印件、入职体检表，如有需要：提供毕业证（学位证）及资格证书原件及复印件、社保卡、</w:t>
      </w:r>
      <w:r w:rsidRPr="00323EFA">
        <w:rPr>
          <w:rFonts w:ascii="宋体" w:hAnsi="宋体" w:cs="宋体" w:hint="eastAsia"/>
          <w:highlight w:val="yellow"/>
        </w:rPr>
        <w:t>公积金卡</w:t>
      </w:r>
      <w:r>
        <w:rPr>
          <w:rFonts w:ascii="宋体" w:hAnsi="宋体" w:cs="宋体" w:hint="eastAsia"/>
        </w:rPr>
        <w:t>、上份公司离职证明、工资银行卡等资料。原件核对后返回本人，复印件存入个人档案；</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入职当天，新员工填写《入职登记表》，行政部与新员工签署《劳动合同》及其他文件；</w:t>
      </w:r>
    </w:p>
    <w:p w:rsidR="007E7EE0" w:rsidRDefault="002109CB">
      <w:pPr>
        <w:numPr>
          <w:ilvl w:val="3"/>
          <w:numId w:val="2"/>
        </w:numPr>
        <w:spacing w:line="360" w:lineRule="auto"/>
        <w:rPr>
          <w:rFonts w:ascii="宋体" w:hAnsi="宋体" w:cs="宋体"/>
        </w:rPr>
      </w:pPr>
      <w:r>
        <w:rPr>
          <w:rFonts w:ascii="宋体" w:hAnsi="宋体" w:cs="宋体" w:hint="eastAsia"/>
        </w:rPr>
        <w:t>入职当天，行政部给予办理考勤、发放工牌；</w:t>
      </w:r>
    </w:p>
    <w:p w:rsidR="007E7EE0" w:rsidRDefault="002109CB">
      <w:pPr>
        <w:numPr>
          <w:ilvl w:val="3"/>
          <w:numId w:val="2"/>
        </w:numPr>
        <w:spacing w:line="360" w:lineRule="auto"/>
        <w:rPr>
          <w:rFonts w:ascii="宋体" w:hAnsi="宋体" w:cs="宋体"/>
        </w:rPr>
      </w:pPr>
      <w:r>
        <w:rPr>
          <w:rFonts w:ascii="宋体" w:hAnsi="宋体" w:cs="宋体" w:hint="eastAsia"/>
        </w:rPr>
        <w:t>入职当天，行政部将新员工介绍给用人部门，用人部门负责人安排具体工作；</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lastRenderedPageBreak/>
        <w:t>新员工入职两个工作日内，用人部门为其安排座位、电脑设备、电话机、发放办公用品及通知IT人员授权相关信息系统账号权限等；</w:t>
      </w:r>
    </w:p>
    <w:p w:rsidR="007E7EE0" w:rsidRDefault="002109CB">
      <w:pPr>
        <w:numPr>
          <w:ilvl w:val="3"/>
          <w:numId w:val="2"/>
        </w:numPr>
        <w:spacing w:line="360" w:lineRule="auto"/>
        <w:rPr>
          <w:rFonts w:ascii="宋体" w:hAnsi="宋体" w:cs="宋体"/>
        </w:rPr>
      </w:pPr>
      <w:r>
        <w:rPr>
          <w:rFonts w:ascii="宋体" w:hAnsi="宋体" w:cs="宋体" w:hint="eastAsia"/>
        </w:rPr>
        <w:t>新员工入职后一周内，行政部更新在职员工花名册及部门编制等；</w:t>
      </w:r>
    </w:p>
    <w:p w:rsidR="007E7EE0" w:rsidRDefault="002109CB">
      <w:pPr>
        <w:numPr>
          <w:ilvl w:val="3"/>
          <w:numId w:val="2"/>
        </w:numPr>
        <w:spacing w:line="360" w:lineRule="auto"/>
        <w:rPr>
          <w:rFonts w:ascii="宋体" w:hAnsi="宋体" w:cs="宋体"/>
        </w:rPr>
      </w:pPr>
      <w:r>
        <w:rPr>
          <w:rFonts w:ascii="宋体" w:hAnsi="宋体" w:cs="宋体" w:hint="eastAsia"/>
        </w:rPr>
        <w:t>根据新员工入职情况，用人部门定期组织新员工岗前培训；</w:t>
      </w:r>
    </w:p>
    <w:p w:rsidR="007E7EE0" w:rsidRDefault="002109CB">
      <w:pPr>
        <w:numPr>
          <w:ilvl w:val="3"/>
          <w:numId w:val="2"/>
        </w:numPr>
        <w:spacing w:line="360" w:lineRule="auto"/>
        <w:rPr>
          <w:rFonts w:ascii="宋体" w:hAnsi="宋体" w:cs="宋体"/>
        </w:rPr>
      </w:pPr>
      <w:r>
        <w:rPr>
          <w:rFonts w:ascii="宋体" w:hAnsi="宋体" w:cs="宋体" w:hint="eastAsia"/>
        </w:rPr>
        <w:t>新员工入职，行政部及时为其办理养老、工伤等社会保险及人事代理手续。</w:t>
      </w:r>
    </w:p>
    <w:p w:rsidR="007E7EE0" w:rsidRDefault="002109CB">
      <w:pPr>
        <w:numPr>
          <w:ilvl w:val="2"/>
          <w:numId w:val="2"/>
        </w:numPr>
        <w:spacing w:line="360" w:lineRule="auto"/>
        <w:rPr>
          <w:rFonts w:ascii="宋体" w:hAnsi="宋体" w:cs="宋体"/>
        </w:rPr>
      </w:pPr>
      <w:r>
        <w:rPr>
          <w:rFonts w:ascii="宋体" w:hAnsi="宋体" w:cs="宋体" w:hint="eastAsia"/>
        </w:rPr>
        <w:t>试用：新员工试用期三个月，试用期发放试用期工资。</w:t>
      </w:r>
    </w:p>
    <w:p w:rsidR="007E7EE0" w:rsidRDefault="002109CB">
      <w:pPr>
        <w:numPr>
          <w:ilvl w:val="2"/>
          <w:numId w:val="2"/>
        </w:numPr>
        <w:spacing w:line="360" w:lineRule="auto"/>
        <w:ind w:left="0" w:firstLine="0"/>
        <w:rPr>
          <w:rFonts w:ascii="宋体" w:hAnsi="宋体" w:cs="宋体"/>
        </w:rPr>
      </w:pPr>
      <w:r>
        <w:rPr>
          <w:rFonts w:ascii="宋体" w:hAnsi="宋体" w:cs="宋体" w:hint="eastAsia"/>
        </w:rPr>
        <w:t>转正：新员工试用期内无异常且能胜任工作的，试用期满后，提交《试用期转正申请表》，由部门负责人及总经理审批后转交行政部，转为正式员工；若试用期内不能胜任岗位工作的，则劝退处理。</w:t>
      </w:r>
    </w:p>
    <w:p w:rsidR="007E7EE0" w:rsidRDefault="002109CB">
      <w:pPr>
        <w:numPr>
          <w:ilvl w:val="2"/>
          <w:numId w:val="2"/>
        </w:numPr>
        <w:spacing w:line="360" w:lineRule="auto"/>
        <w:rPr>
          <w:rFonts w:ascii="宋体" w:hAnsi="宋体" w:cs="宋体"/>
        </w:rPr>
      </w:pPr>
      <w:r>
        <w:rPr>
          <w:rFonts w:ascii="宋体" w:hAnsi="宋体" w:cs="宋体" w:hint="eastAsia"/>
        </w:rPr>
        <w:t>员工在职：</w:t>
      </w:r>
    </w:p>
    <w:p w:rsidR="007E7EE0" w:rsidRDefault="002109CB">
      <w:pPr>
        <w:numPr>
          <w:ilvl w:val="3"/>
          <w:numId w:val="2"/>
        </w:numPr>
        <w:spacing w:line="360" w:lineRule="auto"/>
        <w:rPr>
          <w:rFonts w:ascii="宋体" w:hAnsi="宋体" w:cs="宋体"/>
        </w:rPr>
      </w:pPr>
      <w:r>
        <w:rPr>
          <w:rFonts w:ascii="宋体" w:hAnsi="宋体" w:cs="宋体" w:hint="eastAsia"/>
        </w:rPr>
        <w:t>员工如工牌损坏和丢失补办的，须到行政部填写《工牌补办登记表》登记补办；</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对处于重要敏感岗位的员工，如行政部、财务部、关务部、业务部、IT人员等部门的员工，需进行每年至少一次的定期审查。在进行背景调查时，应尊重个人隐私，做好保密工作，对于审查结果异常人员，行政部需要上报总经理并建议酌情处理（留职查看、劝退、辞退或开除等）；</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对于劳动合同快到期的在职人员，行政部需要提前一个月通知员工续签劳动合同，对员工本人不续签的情况提前做好应对工作；</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员工有上班但因忘记打卡未计入考勤的，在每月</w:t>
      </w:r>
      <w:r>
        <w:rPr>
          <w:rFonts w:ascii="宋体" w:hAnsi="宋体" w:cs="宋体" w:hint="eastAsia"/>
          <w:b/>
          <w:bCs/>
        </w:rPr>
        <w:t>25</w:t>
      </w:r>
      <w:r>
        <w:rPr>
          <w:rFonts w:ascii="宋体" w:hAnsi="宋体" w:cs="宋体" w:hint="eastAsia"/>
        </w:rPr>
        <w:t>日前由员工向行政部提出申请，行政部向部门负责人核实后，补录考勤，否则将按缺勤或旷工处理；</w:t>
      </w:r>
    </w:p>
    <w:p w:rsidR="007E7EE0" w:rsidRDefault="002109CB">
      <w:pPr>
        <w:numPr>
          <w:ilvl w:val="3"/>
          <w:numId w:val="2"/>
        </w:numPr>
        <w:spacing w:line="360" w:lineRule="auto"/>
        <w:ind w:left="0" w:firstLine="0"/>
        <w:rPr>
          <w:rFonts w:ascii="宋体" w:hAnsi="宋体" w:cs="宋体"/>
        </w:rPr>
      </w:pPr>
      <w:r>
        <w:rPr>
          <w:rFonts w:ascii="宋体" w:hAnsi="宋体" w:cs="宋体" w:hint="eastAsia"/>
        </w:rPr>
        <w:t>员工在职期间，各部门负责人应观察员工工作表现和情绪反应，将有异常的员工反馈行政部，由行政部组织对员工进行谈心和重新调查，确认员工是否存在安全隐患。</w:t>
      </w:r>
    </w:p>
    <w:p w:rsidR="007E7EE0" w:rsidRDefault="002109CB">
      <w:pPr>
        <w:numPr>
          <w:ilvl w:val="0"/>
          <w:numId w:val="2"/>
        </w:numPr>
        <w:spacing w:line="360" w:lineRule="auto"/>
        <w:rPr>
          <w:rFonts w:ascii="宋体" w:hAnsi="宋体" w:cs="宋体"/>
          <w:b/>
          <w:bCs/>
        </w:rPr>
      </w:pPr>
      <w:r>
        <w:rPr>
          <w:rFonts w:ascii="宋体" w:hAnsi="宋体" w:cs="宋体" w:hint="eastAsia"/>
          <w:b/>
          <w:bCs/>
        </w:rPr>
        <w:t>奖惩：</w:t>
      </w:r>
    </w:p>
    <w:p w:rsidR="007E7EE0" w:rsidRDefault="002109CB">
      <w:pPr>
        <w:numPr>
          <w:ilvl w:val="1"/>
          <w:numId w:val="2"/>
        </w:numPr>
        <w:spacing w:line="360" w:lineRule="auto"/>
        <w:rPr>
          <w:rFonts w:ascii="宋体" w:hAnsi="宋体" w:cs="宋体"/>
        </w:rPr>
      </w:pPr>
      <w:r>
        <w:rPr>
          <w:rFonts w:ascii="宋体" w:hAnsi="宋体" w:cs="宋体" w:hint="eastAsia"/>
        </w:rPr>
        <w:t>行政部招聘人员通过各种渠道为公司挖掘到特需优秀人才，经试用合格签订劳动合同</w:t>
      </w:r>
    </w:p>
    <w:p w:rsidR="007E7EE0" w:rsidRDefault="002109CB">
      <w:pPr>
        <w:spacing w:line="360" w:lineRule="auto"/>
        <w:rPr>
          <w:rFonts w:ascii="宋体" w:hAnsi="宋体" w:cs="宋体"/>
        </w:rPr>
      </w:pPr>
      <w:r>
        <w:rPr>
          <w:rFonts w:ascii="宋体" w:hAnsi="宋体" w:cs="宋体" w:hint="eastAsia"/>
        </w:rPr>
        <w:t>后，公司给予招聘人适当的奖励；</w:t>
      </w:r>
    </w:p>
    <w:p w:rsidR="007E7EE0" w:rsidRDefault="002109CB">
      <w:pPr>
        <w:numPr>
          <w:ilvl w:val="1"/>
          <w:numId w:val="2"/>
        </w:numPr>
        <w:spacing w:line="360" w:lineRule="auto"/>
        <w:rPr>
          <w:rFonts w:ascii="宋体" w:hAnsi="宋体" w:cs="宋体"/>
        </w:rPr>
      </w:pPr>
      <w:r>
        <w:rPr>
          <w:rFonts w:ascii="宋体" w:hAnsi="宋体" w:cs="宋体" w:hint="eastAsia"/>
        </w:rPr>
        <w:t>公司任何级别的员工将优秀人才推荐给公司，经试用合格签订劳动合同后，公司给予</w:t>
      </w:r>
    </w:p>
    <w:p w:rsidR="007E7EE0" w:rsidRDefault="002109CB">
      <w:pPr>
        <w:spacing w:line="360" w:lineRule="auto"/>
        <w:rPr>
          <w:rFonts w:ascii="宋体" w:hAnsi="宋体" w:cs="宋体"/>
        </w:rPr>
      </w:pPr>
      <w:r>
        <w:rPr>
          <w:rFonts w:ascii="宋体" w:hAnsi="宋体" w:cs="宋体" w:hint="eastAsia"/>
        </w:rPr>
        <w:t>推荐人适当的奖励；</w:t>
      </w:r>
    </w:p>
    <w:p w:rsidR="007E7EE0" w:rsidRDefault="002109CB">
      <w:pPr>
        <w:numPr>
          <w:ilvl w:val="1"/>
          <w:numId w:val="2"/>
        </w:numPr>
        <w:spacing w:line="360" w:lineRule="auto"/>
        <w:rPr>
          <w:rFonts w:ascii="宋体" w:hAnsi="宋体" w:cs="宋体"/>
        </w:rPr>
      </w:pPr>
      <w:r>
        <w:rPr>
          <w:rFonts w:ascii="宋体" w:hAnsi="宋体" w:cs="宋体" w:hint="eastAsia"/>
        </w:rPr>
        <w:t>在员工招聘过程中，招聘人或审批人不按规定操作，给公司带来损失的，将根据情况</w:t>
      </w:r>
    </w:p>
    <w:p w:rsidR="007E7EE0" w:rsidRDefault="002109CB">
      <w:pPr>
        <w:spacing w:line="360" w:lineRule="auto"/>
        <w:rPr>
          <w:rFonts w:ascii="宋体" w:hAnsi="宋体" w:cs="宋体"/>
        </w:rPr>
      </w:pPr>
      <w:r>
        <w:rPr>
          <w:rFonts w:ascii="宋体" w:hAnsi="宋体" w:cs="宋体" w:hint="eastAsia"/>
        </w:rPr>
        <w:t>给予一定的处罚。</w:t>
      </w:r>
    </w:p>
    <w:p w:rsidR="007E7EE0" w:rsidRDefault="002109CB">
      <w:pPr>
        <w:pStyle w:val="10"/>
        <w:numPr>
          <w:ilvl w:val="0"/>
          <w:numId w:val="2"/>
        </w:numPr>
        <w:spacing w:line="360" w:lineRule="auto"/>
        <w:rPr>
          <w:rFonts w:ascii="宋体" w:hAnsi="宋体" w:cs="宋体"/>
          <w:b/>
          <w:bCs/>
          <w:sz w:val="24"/>
          <w:szCs w:val="24"/>
        </w:rPr>
      </w:pPr>
      <w:r>
        <w:rPr>
          <w:rFonts w:ascii="宋体" w:hAnsi="宋体" w:cs="宋体" w:hint="eastAsia"/>
          <w:b/>
          <w:bCs/>
          <w:sz w:val="24"/>
          <w:szCs w:val="24"/>
        </w:rPr>
        <w:t>相关文件：</w:t>
      </w:r>
    </w:p>
    <w:p w:rsidR="007E7EE0" w:rsidRDefault="002109CB">
      <w:pPr>
        <w:pStyle w:val="10"/>
        <w:spacing w:line="360" w:lineRule="auto"/>
        <w:rPr>
          <w:rFonts w:ascii="宋体" w:hAnsi="宋体" w:cs="宋体"/>
          <w:b/>
          <w:bCs/>
          <w:sz w:val="24"/>
          <w:szCs w:val="24"/>
        </w:rPr>
      </w:pPr>
      <w:r>
        <w:rPr>
          <w:rFonts w:ascii="宋体" w:hAnsi="宋体" w:cs="宋体" w:hint="eastAsia"/>
          <w:sz w:val="24"/>
          <w:szCs w:val="24"/>
        </w:rPr>
        <w:t>6.1 无</w:t>
      </w:r>
    </w:p>
    <w:p w:rsidR="007E7EE0" w:rsidRDefault="002109CB">
      <w:pPr>
        <w:pStyle w:val="10"/>
        <w:numPr>
          <w:ilvl w:val="0"/>
          <w:numId w:val="2"/>
        </w:numPr>
        <w:spacing w:line="360" w:lineRule="auto"/>
        <w:rPr>
          <w:rFonts w:ascii="宋体" w:hAnsi="宋体" w:cs="宋体"/>
          <w:b/>
          <w:bCs/>
          <w:sz w:val="24"/>
          <w:szCs w:val="24"/>
        </w:rPr>
      </w:pPr>
      <w:r>
        <w:rPr>
          <w:rFonts w:ascii="宋体" w:hAnsi="宋体" w:cs="宋体" w:hint="eastAsia"/>
          <w:b/>
          <w:bCs/>
          <w:sz w:val="24"/>
          <w:szCs w:val="24"/>
        </w:rPr>
        <w:lastRenderedPageBreak/>
        <w:t>相关表单：</w:t>
      </w:r>
    </w:p>
    <w:p w:rsidR="007E7EE0" w:rsidRDefault="002109CB">
      <w:pPr>
        <w:pStyle w:val="10"/>
        <w:numPr>
          <w:ilvl w:val="1"/>
          <w:numId w:val="2"/>
        </w:numPr>
        <w:spacing w:line="360" w:lineRule="auto"/>
        <w:rPr>
          <w:rFonts w:ascii="宋体" w:hAnsi="宋体" w:cs="宋体"/>
          <w:sz w:val="24"/>
          <w:szCs w:val="24"/>
        </w:rPr>
      </w:pPr>
      <w:r>
        <w:rPr>
          <w:rFonts w:ascii="宋体" w:hAnsi="宋体" w:cs="宋体" w:hint="eastAsia"/>
          <w:sz w:val="24"/>
          <w:szCs w:val="24"/>
        </w:rPr>
        <w:t>《员工背景调查表》</w:t>
      </w:r>
    </w:p>
    <w:p w:rsidR="007E7EE0" w:rsidRDefault="002109CB">
      <w:pPr>
        <w:pStyle w:val="10"/>
        <w:numPr>
          <w:ilvl w:val="1"/>
          <w:numId w:val="2"/>
        </w:numPr>
        <w:spacing w:line="360" w:lineRule="auto"/>
        <w:rPr>
          <w:rFonts w:ascii="宋体" w:hAnsi="宋体" w:cs="宋体"/>
          <w:sz w:val="24"/>
          <w:szCs w:val="24"/>
        </w:rPr>
      </w:pPr>
      <w:r>
        <w:rPr>
          <w:rFonts w:ascii="宋体" w:hAnsi="宋体" w:cs="宋体" w:hint="eastAsia"/>
          <w:sz w:val="24"/>
          <w:szCs w:val="24"/>
        </w:rPr>
        <w:t>《应聘人员登记表》</w:t>
      </w:r>
    </w:p>
    <w:p w:rsidR="007E7EE0" w:rsidRDefault="002109CB">
      <w:pPr>
        <w:pStyle w:val="10"/>
        <w:numPr>
          <w:ilvl w:val="1"/>
          <w:numId w:val="2"/>
        </w:numPr>
        <w:spacing w:line="360" w:lineRule="auto"/>
        <w:rPr>
          <w:rFonts w:ascii="宋体" w:hAnsi="宋体" w:cs="宋体"/>
          <w:sz w:val="24"/>
          <w:szCs w:val="24"/>
        </w:rPr>
      </w:pPr>
      <w:r>
        <w:rPr>
          <w:rFonts w:ascii="宋体" w:hAnsi="宋体" w:cs="宋体" w:hint="eastAsia"/>
          <w:sz w:val="24"/>
          <w:szCs w:val="24"/>
        </w:rPr>
        <w:t>《面试情况评估表》</w:t>
      </w:r>
    </w:p>
    <w:p w:rsidR="007E7EE0" w:rsidRDefault="002109CB">
      <w:pPr>
        <w:pStyle w:val="10"/>
        <w:numPr>
          <w:ilvl w:val="1"/>
          <w:numId w:val="2"/>
        </w:numPr>
        <w:spacing w:line="360" w:lineRule="auto"/>
        <w:rPr>
          <w:rFonts w:ascii="宋体" w:hAnsi="宋体" w:cs="宋体"/>
          <w:sz w:val="24"/>
          <w:szCs w:val="24"/>
        </w:rPr>
      </w:pPr>
      <w:r>
        <w:rPr>
          <w:rFonts w:ascii="宋体" w:hAnsi="宋体" w:cs="宋体" w:hint="eastAsia"/>
          <w:sz w:val="24"/>
          <w:szCs w:val="24"/>
        </w:rPr>
        <w:t>《入职登记表》</w:t>
      </w:r>
    </w:p>
    <w:p w:rsidR="00302C3D" w:rsidRDefault="00302C3D">
      <w:pPr>
        <w:pStyle w:val="10"/>
        <w:numPr>
          <w:ilvl w:val="1"/>
          <w:numId w:val="2"/>
        </w:numPr>
        <w:spacing w:line="360" w:lineRule="auto"/>
        <w:rPr>
          <w:rFonts w:ascii="宋体" w:hAnsi="宋体" w:cs="宋体"/>
          <w:sz w:val="24"/>
          <w:szCs w:val="24"/>
        </w:rPr>
      </w:pPr>
      <w:r w:rsidRPr="00302C3D">
        <w:rPr>
          <w:rFonts w:ascii="宋体" w:hAnsi="宋体" w:cs="宋体" w:hint="eastAsia"/>
          <w:sz w:val="24"/>
          <w:szCs w:val="24"/>
        </w:rPr>
        <w:t>《人员招聘需求表》</w:t>
      </w:r>
    </w:p>
    <w:p w:rsidR="007E7EE0" w:rsidRDefault="002109CB">
      <w:pPr>
        <w:pStyle w:val="10"/>
        <w:numPr>
          <w:ilvl w:val="1"/>
          <w:numId w:val="2"/>
        </w:numPr>
        <w:spacing w:line="360" w:lineRule="auto"/>
        <w:rPr>
          <w:rFonts w:ascii="宋体" w:hAnsi="宋体" w:cs="宋体"/>
          <w:sz w:val="24"/>
          <w:szCs w:val="24"/>
        </w:rPr>
      </w:pPr>
      <w:r>
        <w:rPr>
          <w:rFonts w:ascii="宋体" w:hAnsi="宋体" w:cs="宋体" w:hint="eastAsia"/>
          <w:sz w:val="24"/>
          <w:szCs w:val="24"/>
        </w:rPr>
        <w:t>《试用期转正申请表》</w:t>
      </w:r>
    </w:p>
    <w:p w:rsidR="007E7EE0" w:rsidRDefault="002109CB">
      <w:pPr>
        <w:pStyle w:val="10"/>
        <w:numPr>
          <w:ilvl w:val="1"/>
          <w:numId w:val="2"/>
        </w:numPr>
        <w:spacing w:line="360" w:lineRule="auto"/>
        <w:rPr>
          <w:rFonts w:ascii="宋体" w:hAnsi="宋体" w:cs="宋体" w:hint="eastAsia"/>
          <w:sz w:val="24"/>
          <w:szCs w:val="24"/>
        </w:rPr>
      </w:pPr>
      <w:r>
        <w:rPr>
          <w:rFonts w:ascii="宋体" w:hAnsi="宋体" w:cs="宋体" w:hint="eastAsia"/>
          <w:sz w:val="24"/>
          <w:szCs w:val="24"/>
        </w:rPr>
        <w:t>《工牌补办登记表》</w:t>
      </w:r>
    </w:p>
    <w:p w:rsidR="00421761" w:rsidRDefault="00421761">
      <w:pPr>
        <w:pStyle w:val="10"/>
        <w:numPr>
          <w:ilvl w:val="1"/>
          <w:numId w:val="2"/>
        </w:numPr>
        <w:spacing w:line="360" w:lineRule="auto"/>
        <w:rPr>
          <w:rFonts w:ascii="宋体" w:hAnsi="宋体" w:cs="宋体" w:hint="eastAsia"/>
          <w:sz w:val="24"/>
          <w:szCs w:val="24"/>
        </w:rPr>
      </w:pPr>
      <w:r>
        <w:rPr>
          <w:rFonts w:ascii="宋体" w:hAnsi="宋体" w:cs="宋体" w:hint="eastAsia"/>
          <w:sz w:val="24"/>
          <w:szCs w:val="24"/>
        </w:rPr>
        <w:t>《员工工牌发放归还记录表》</w:t>
      </w:r>
    </w:p>
    <w:p w:rsidR="00421761" w:rsidRDefault="00421761">
      <w:pPr>
        <w:pStyle w:val="10"/>
        <w:numPr>
          <w:ilvl w:val="1"/>
          <w:numId w:val="2"/>
        </w:numPr>
        <w:spacing w:line="360" w:lineRule="auto"/>
        <w:rPr>
          <w:rFonts w:ascii="宋体" w:hAnsi="宋体" w:cs="宋体"/>
          <w:sz w:val="24"/>
          <w:szCs w:val="24"/>
        </w:rPr>
      </w:pPr>
      <w:r>
        <w:rPr>
          <w:rFonts w:ascii="宋体" w:hAnsi="宋体" w:cs="宋体" w:hint="eastAsia"/>
          <w:sz w:val="24"/>
          <w:szCs w:val="24"/>
        </w:rPr>
        <w:t>《员工临时工牌发放归还登记表》</w:t>
      </w:r>
    </w:p>
    <w:p w:rsidR="007E7EE0" w:rsidRDefault="002109CB">
      <w:pPr>
        <w:adjustRightInd w:val="0"/>
        <w:snapToGrid w:val="0"/>
        <w:spacing w:line="360" w:lineRule="auto"/>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b/>
          <w:bCs/>
          <w:color w:val="000000" w:themeColor="text1"/>
        </w:rPr>
        <w:t>8.修订历史：</w:t>
      </w:r>
    </w:p>
    <w:tbl>
      <w:tblPr>
        <w:tblW w:w="9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8"/>
        <w:gridCol w:w="1485"/>
        <w:gridCol w:w="7140"/>
      </w:tblGrid>
      <w:tr w:rsidR="007E7EE0">
        <w:trPr>
          <w:trHeight w:val="430"/>
        </w:trPr>
        <w:tc>
          <w:tcPr>
            <w:tcW w:w="828" w:type="dxa"/>
            <w:vAlign w:val="center"/>
          </w:tcPr>
          <w:p w:rsidR="007E7EE0" w:rsidRDefault="002109CB">
            <w:pPr>
              <w:adjustRightInd w:val="0"/>
              <w:snapToGrid w:val="0"/>
              <w:jc w:val="center"/>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版次</w:t>
            </w:r>
          </w:p>
        </w:tc>
        <w:tc>
          <w:tcPr>
            <w:tcW w:w="1485" w:type="dxa"/>
            <w:vAlign w:val="center"/>
          </w:tcPr>
          <w:p w:rsidR="007E7EE0" w:rsidRDefault="002109CB">
            <w:pPr>
              <w:adjustRightInd w:val="0"/>
              <w:snapToGrid w:val="0"/>
              <w:jc w:val="center"/>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生效日期</w:t>
            </w:r>
          </w:p>
        </w:tc>
        <w:tc>
          <w:tcPr>
            <w:tcW w:w="7140" w:type="dxa"/>
            <w:vAlign w:val="center"/>
          </w:tcPr>
          <w:p w:rsidR="007E7EE0" w:rsidRDefault="002109CB">
            <w:pPr>
              <w:adjustRightInd w:val="0"/>
              <w:snapToGrid w:val="0"/>
              <w:jc w:val="center"/>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修订原因及修订内容简述</w:t>
            </w:r>
          </w:p>
        </w:tc>
      </w:tr>
      <w:tr w:rsidR="007E7EE0">
        <w:trPr>
          <w:trHeight w:val="430"/>
        </w:trPr>
        <w:tc>
          <w:tcPr>
            <w:tcW w:w="828" w:type="dxa"/>
            <w:vAlign w:val="center"/>
          </w:tcPr>
          <w:p w:rsidR="007E7EE0" w:rsidRDefault="002109CB">
            <w:pPr>
              <w:jc w:val="center"/>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01</w:t>
            </w:r>
          </w:p>
        </w:tc>
        <w:tc>
          <w:tcPr>
            <w:tcW w:w="1485" w:type="dxa"/>
            <w:vAlign w:val="center"/>
          </w:tcPr>
          <w:p w:rsidR="007E7EE0" w:rsidRDefault="002109CB">
            <w:pPr>
              <w:jc w:val="center"/>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2019-6-1</w:t>
            </w:r>
          </w:p>
        </w:tc>
        <w:tc>
          <w:tcPr>
            <w:tcW w:w="7140" w:type="dxa"/>
            <w:vAlign w:val="center"/>
          </w:tcPr>
          <w:p w:rsidR="007E7EE0" w:rsidRDefault="002109CB">
            <w:pPr>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新规程</w:t>
            </w:r>
          </w:p>
        </w:tc>
      </w:tr>
    </w:tbl>
    <w:p w:rsidR="007E7EE0" w:rsidRDefault="002109CB">
      <w:pPr>
        <w:rPr>
          <w:rFonts w:ascii="华文细黑" w:eastAsia="华文细黑" w:hAnsi="华文细黑" w:cs="华文细黑"/>
          <w:color w:val="000000" w:themeColor="text1"/>
        </w:rPr>
      </w:pPr>
      <w:r>
        <w:rPr>
          <w:rFonts w:asciiTheme="minorEastAsia" w:eastAsiaTheme="minorEastAsia" w:hAnsiTheme="minorEastAsia" w:cstheme="minorEastAsia" w:hint="eastAsia"/>
          <w:b/>
          <w:i/>
          <w:color w:val="000000" w:themeColor="text1"/>
        </w:rPr>
        <w:t>以下无内容</w:t>
      </w:r>
    </w:p>
    <w:sectPr w:rsidR="007E7EE0" w:rsidSect="001A6501">
      <w:headerReference w:type="default" r:id="rId16"/>
      <w:footerReference w:type="default" r:id="rId17"/>
      <w:headerReference w:type="first" r:id="rId18"/>
      <w:footerReference w:type="first" r:id="rId19"/>
      <w:pgSz w:w="11906" w:h="16838"/>
      <w:pgMar w:top="1134" w:right="1134" w:bottom="1134" w:left="1134" w:header="680"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1BB" w:rsidRDefault="00BB21BB">
      <w:r>
        <w:separator/>
      </w:r>
    </w:p>
  </w:endnote>
  <w:endnote w:type="continuationSeparator" w:id="1">
    <w:p w:rsidR="00BB21BB" w:rsidRDefault="00BB21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ILPAJ+MicrosoftYaHei,Bold">
    <w:altName w:val="Arial Unicode MS"/>
    <w:charset w:val="01"/>
    <w:family w:val="auto"/>
    <w:pitch w:val="default"/>
    <w:sig w:usb0="00000000" w:usb1="00000000" w:usb2="01010101" w:usb3="01010101" w:csb0="01010101" w:csb1="01010101"/>
  </w:font>
  <w:font w:name="OWOAET+MicrosoftYaHei">
    <w:altName w:val="Arial Unicode MS"/>
    <w:charset w:val="01"/>
    <w:family w:val="auto"/>
    <w:pitch w:val="default"/>
    <w:sig w:usb0="00000000" w:usb1="00000000" w:usb2="01010101" w:usb3="01010101" w:csb0="01010101" w:csb1="01010101"/>
  </w:font>
  <w:font w:name="VWMUKA+MicrosoftYaHei">
    <w:altName w:val="Arial Unicode MS"/>
    <w:charset w:val="01"/>
    <w:family w:val="auto"/>
    <w:pitch w:val="default"/>
    <w:sig w:usb0="00000000" w:usb1="00000000" w:usb2="01010101" w:usb3="01010101" w:csb0="01010101" w:csb1="01010101"/>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92F" w:rsidRDefault="00CD592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E0" w:rsidRDefault="000B5266">
    <w:pPr>
      <w:pStyle w:val="a6"/>
    </w:pPr>
    <w:r>
      <w:rPr>
        <w:noProof/>
      </w:rPr>
      <w:pict>
        <v:shapetype id="_x0000_t202" coordsize="21600,21600" o:spt="202" path="m,l,21600r21600,l21600,xe">
          <v:stroke joinstyle="miter"/>
          <v:path gradientshapeok="t" o:connecttype="rect"/>
        </v:shapetype>
        <v:shape id="_x0000_s4100" type="#_x0000_t202" style="position:absolute;margin-left:0;margin-top:0;width:2in;height:2in;z-index:25167974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filled="f" stroked="f" strokeweight=".5pt">
          <v:textbox style="mso-fit-shape-to-text:t" inset="0,0,0,0">
            <w:txbxContent>
              <w:p w:rsidR="001A6501" w:rsidRDefault="00D6334F">
                <w:r>
                  <w:rPr>
                    <w:rFonts w:hint="eastAsia"/>
                  </w:rPr>
                  <w:t>第</w:t>
                </w:r>
                <w:r>
                  <w:rPr>
                    <w:rFonts w:hint="eastAsia"/>
                  </w:rPr>
                  <w:t xml:space="preserve"> </w:t>
                </w:r>
                <w:r w:rsidR="000B5266">
                  <w:rPr>
                    <w:rFonts w:hint="eastAsia"/>
                  </w:rPr>
                  <w:fldChar w:fldCharType="begin"/>
                </w:r>
                <w:r>
                  <w:rPr>
                    <w:rFonts w:hint="eastAsia"/>
                  </w:rPr>
                  <w:instrText xml:space="preserve"> PAGE  \* MERGEFORMAT </w:instrText>
                </w:r>
                <w:r w:rsidR="000B5266">
                  <w:rPr>
                    <w:rFonts w:hint="eastAsia"/>
                  </w:rPr>
                  <w:fldChar w:fldCharType="separate"/>
                </w:r>
                <w:r>
                  <w:rPr>
                    <w:rFonts w:hint="eastAsia"/>
                  </w:rPr>
                  <w:t>1</w:t>
                </w:r>
                <w:r w:rsidR="000B5266">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3</w:t>
                  </w:r>
                </w:fldSimple>
                <w:r>
                  <w:rPr>
                    <w:rFonts w:hint="eastAsia"/>
                  </w:rPr>
                  <w:t xml:space="preserve"> </w:t>
                </w:r>
                <w:r>
                  <w:rPr>
                    <w:rFonts w:hint="eastAsia"/>
                  </w:rPr>
                  <w:t>页</w:t>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E0" w:rsidRDefault="000B5266">
    <w:pPr>
      <w:pStyle w:val="a6"/>
    </w:pPr>
    <w:r>
      <w:rPr>
        <w:noProof/>
      </w:rPr>
      <w:pict>
        <v:shapetype id="_x0000_t202" coordsize="21600,21600" o:spt="202" path="m,l,21600r21600,l21600,xe">
          <v:stroke joinstyle="miter"/>
          <v:path gradientshapeok="t" o:connecttype="rect"/>
        </v:shapetype>
        <v:shape id="文本框 13" o:spid="_x0000_s4099" type="#_x0000_t202" style="position:absolute;margin-left:0;margin-top:0;width:2in;height:2in;z-index:25168076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xM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dD4sZcrarZocaBhS6KXFy3acCliuhYBa4HWYdXT&#10;FQ5tCHTTTuJsTeHz3+4zHtMKLWcd1qzmDu8AZ+aNwxTnjRyFMAqrUXB39ozQg0M8IV4WEQYhmVHU&#10;gexH7P8yx4BKOIlINU+jeJaGVcf7IdVyWUDYOy/SpbvxMrsuPffLu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Ku6xMZQIAABMFAAAOAAAAAAAAAAAAAAAAAC4CAABkcnMvZTJvRG9j&#10;LnhtbFBLAQItABQABgAIAAAAIQBxqtG51wAAAAUBAAAPAAAAAAAAAAAAAAAAAL8EAABkcnMvZG93&#10;bnJldi54bWxQSwUGAAAAAAQABADzAAAAwwUAAAAA&#10;" filled="f" stroked="f" strokeweight=".5pt">
          <v:textbox style="mso-fit-shape-to-text:t" inset="0,0,0,0">
            <w:txbxContent>
              <w:p w:rsidR="007E7EE0" w:rsidRDefault="002109CB">
                <w:pPr>
                  <w:pStyle w:val="a6"/>
                </w:pPr>
                <w:r>
                  <w:rPr>
                    <w:rFonts w:hint="eastAsia"/>
                  </w:rPr>
                  <w:t>第</w:t>
                </w:r>
                <w:r w:rsidR="000B5266">
                  <w:rPr>
                    <w:rFonts w:hint="eastAsia"/>
                  </w:rPr>
                  <w:fldChar w:fldCharType="begin"/>
                </w:r>
                <w:r>
                  <w:rPr>
                    <w:rFonts w:hint="eastAsia"/>
                  </w:rPr>
                  <w:instrText xml:space="preserve"> PAGE  \* MERGEFORMAT </w:instrText>
                </w:r>
                <w:r w:rsidR="000B5266">
                  <w:rPr>
                    <w:rFonts w:hint="eastAsia"/>
                  </w:rPr>
                  <w:fldChar w:fldCharType="separate"/>
                </w:r>
                <w:r w:rsidR="00173943">
                  <w:rPr>
                    <w:noProof/>
                  </w:rPr>
                  <w:t>1</w:t>
                </w:r>
                <w:r w:rsidR="000B5266">
                  <w:rPr>
                    <w:rFonts w:hint="eastAsia"/>
                  </w:rPr>
                  <w:fldChar w:fldCharType="end"/>
                </w:r>
                <w:r>
                  <w:rPr>
                    <w:rFonts w:hint="eastAsia"/>
                  </w:rPr>
                  <w:t>页共</w:t>
                </w:r>
                <w:fldSimple w:instr=" NUMPAGES  \* MERGEFORMAT ">
                  <w:r w:rsidR="00173943">
                    <w:rPr>
                      <w:noProof/>
                    </w:rPr>
                    <w:t>3</w:t>
                  </w:r>
                </w:fldSimple>
                <w:r>
                  <w:rPr>
                    <w:rFonts w:hint="eastAsia"/>
                  </w:rPr>
                  <w:t>页</w:t>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E0" w:rsidRDefault="000B5266">
    <w:pPr>
      <w:pStyle w:val="a6"/>
    </w:pPr>
    <w:r>
      <w:rPr>
        <w:noProof/>
      </w:rPr>
      <w:pict>
        <v:shapetype id="_x0000_t202" coordsize="21600,21600" o:spt="202" path="m,l,21600r21600,l21600,xe">
          <v:stroke joinstyle="miter"/>
          <v:path gradientshapeok="t" o:connecttype="rect"/>
        </v:shapetype>
        <v:shape id="文本框 14" o:spid="_x0000_s4098" type="#_x0000_t202" style="position:absolute;margin-left:0;margin-top:0;width:2in;height:2in;z-index:251681792;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CuZQIAABMFAAAOAAAAZHJzL2Uyb0RvYy54bWysVM1uEzEQviPxDpbvdNMAVR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gzAmLHt19+3r3/efdjy8MdyCo83EO3LUHMvWvqAd4vI+4zHX3Otj8RUUMelC93dOr&#10;+sRkNppNZ7MJVBK68Qf+q3tzH2J6rciyLNQ8oH+FVrG5iGmAjpAczdF5a0zpoXGsq/nR85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bGDCuZQIAABMFAAAOAAAAAAAAAAAAAAAAAC4CAABkcnMvZTJvRG9j&#10;LnhtbFBLAQItABQABgAIAAAAIQBxqtG51wAAAAUBAAAPAAAAAAAAAAAAAAAAAL8EAABkcnMvZG93&#10;bnJldi54bWxQSwUGAAAAAAQABADzAAAAwwUAAAAA&#10;" filled="f" stroked="f" strokeweight=".5pt">
          <v:textbox style="mso-fit-shape-to-text:t" inset="0,0,0,0">
            <w:txbxContent>
              <w:p w:rsidR="007E7EE0" w:rsidRDefault="002109CB">
                <w:pPr>
                  <w:pStyle w:val="a6"/>
                </w:pPr>
                <w:r>
                  <w:rPr>
                    <w:rFonts w:hint="eastAsia"/>
                  </w:rPr>
                  <w:t>第</w:t>
                </w:r>
                <w:r w:rsidR="000B5266">
                  <w:rPr>
                    <w:rFonts w:hint="eastAsia"/>
                  </w:rPr>
                  <w:fldChar w:fldCharType="begin"/>
                </w:r>
                <w:r>
                  <w:rPr>
                    <w:rFonts w:hint="eastAsia"/>
                  </w:rPr>
                  <w:instrText xml:space="preserve"> PAGE  \* MERGEFORMAT </w:instrText>
                </w:r>
                <w:r w:rsidR="000B5266">
                  <w:rPr>
                    <w:rFonts w:hint="eastAsia"/>
                  </w:rPr>
                  <w:fldChar w:fldCharType="separate"/>
                </w:r>
                <w:r w:rsidR="00421761">
                  <w:rPr>
                    <w:noProof/>
                  </w:rPr>
                  <w:t>5</w:t>
                </w:r>
                <w:r w:rsidR="000B5266">
                  <w:rPr>
                    <w:rFonts w:hint="eastAsia"/>
                  </w:rPr>
                  <w:fldChar w:fldCharType="end"/>
                </w:r>
                <w:r>
                  <w:rPr>
                    <w:rFonts w:hint="eastAsia"/>
                  </w:rPr>
                  <w:t>页共</w:t>
                </w:r>
                <w:fldSimple w:instr=" NUMPAGES  \* MERGEFORMAT ">
                  <w:r w:rsidR="00421761">
                    <w:rPr>
                      <w:noProof/>
                    </w:rPr>
                    <w:t>5</w:t>
                  </w:r>
                </w:fldSimple>
                <w:r>
                  <w:rPr>
                    <w:rFonts w:hint="eastAsia"/>
                  </w:rPr>
                  <w:t>页</w:t>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E0" w:rsidRDefault="000B5266">
    <w:pPr>
      <w:pStyle w:val="a6"/>
      <w:jc w:val="center"/>
    </w:pPr>
    <w:r>
      <w:rPr>
        <w:noProof/>
      </w:rPr>
      <w:pict>
        <v:shapetype id="_x0000_t202" coordsize="21600,21600" o:spt="202" path="m,l,21600r21600,l21600,xe">
          <v:stroke joinstyle="miter"/>
          <v:path gradientshapeok="t" o:connecttype="rect"/>
        </v:shapetype>
        <v:shape id="文本框 15" o:spid="_x0000_s4097" type="#_x0000_t202" style="position:absolute;left:0;text-align:left;margin-left:0;margin-top:0;width:2in;height:2in;z-index:251682816;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a/17X2YCAAATBQAADgAAAAAAAAAAAAAAAAAuAgAAZHJzL2Uyb0Rv&#10;Yy54bWxQSwECLQAUAAYACAAAACEAcarRudcAAAAFAQAADwAAAAAAAAAAAAAAAADABAAAZHJzL2Rv&#10;d25yZXYueG1sUEsFBgAAAAAEAAQA8wAAAMQFAAAAAA==&#10;" filled="f" stroked="f" strokeweight=".5pt">
          <v:textbox style="mso-fit-shape-to-text:t" inset="0,0,0,0">
            <w:txbxContent>
              <w:p w:rsidR="007E7EE0" w:rsidRDefault="002109CB">
                <w:pPr>
                  <w:pStyle w:val="a6"/>
                </w:pPr>
                <w:r>
                  <w:rPr>
                    <w:rFonts w:hint="eastAsia"/>
                  </w:rPr>
                  <w:t>第</w:t>
                </w:r>
                <w:r w:rsidR="000B5266">
                  <w:rPr>
                    <w:rFonts w:hint="eastAsia"/>
                  </w:rPr>
                  <w:fldChar w:fldCharType="begin"/>
                </w:r>
                <w:r>
                  <w:rPr>
                    <w:rFonts w:hint="eastAsia"/>
                  </w:rPr>
                  <w:instrText xml:space="preserve"> PAGE  \* MERGEFORMAT </w:instrText>
                </w:r>
                <w:r w:rsidR="000B5266">
                  <w:rPr>
                    <w:rFonts w:hint="eastAsia"/>
                  </w:rPr>
                  <w:fldChar w:fldCharType="separate"/>
                </w:r>
                <w:r w:rsidR="00173943">
                  <w:rPr>
                    <w:noProof/>
                  </w:rPr>
                  <w:t>2</w:t>
                </w:r>
                <w:r w:rsidR="000B5266">
                  <w:rPr>
                    <w:rFonts w:hint="eastAsia"/>
                  </w:rPr>
                  <w:fldChar w:fldCharType="end"/>
                </w:r>
                <w:r>
                  <w:rPr>
                    <w:rFonts w:hint="eastAsia"/>
                  </w:rPr>
                  <w:t>页共</w:t>
                </w:r>
                <w:fldSimple w:instr=" NUMPAGES  \* MERGEFORMAT ">
                  <w:r w:rsidR="00173943">
                    <w:rPr>
                      <w:noProof/>
                    </w:rPr>
                    <w:t>5</w:t>
                  </w:r>
                </w:fldSimple>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1BB" w:rsidRDefault="00BB21BB">
      <w:r>
        <w:separator/>
      </w:r>
    </w:p>
  </w:footnote>
  <w:footnote w:type="continuationSeparator" w:id="1">
    <w:p w:rsidR="00BB21BB" w:rsidRDefault="00BB21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92F" w:rsidRDefault="00CD592F">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E0" w:rsidRDefault="002109CB">
    <w:pPr>
      <w:jc w:val="center"/>
      <w:rPr>
        <w:rFonts w:ascii="宋体" w:hAnsi="宋体" w:cs="宋体"/>
        <w:color w:val="000000"/>
        <w:spacing w:val="-3"/>
        <w:sz w:val="36"/>
        <w:szCs w:val="36"/>
      </w:rPr>
    </w:pPr>
    <w:r>
      <w:rPr>
        <w:noProof/>
        <w:color w:val="000000"/>
      </w:rPr>
      <w:drawing>
        <wp:anchor distT="0" distB="0" distL="114300" distR="114300" simplePos="0" relativeHeight="251658240" behindDoc="1" locked="0" layoutInCell="1" allowOverlap="1">
          <wp:simplePos x="0" y="0"/>
          <wp:positionH relativeFrom="column">
            <wp:posOffset>-280035</wp:posOffset>
          </wp:positionH>
          <wp:positionV relativeFrom="paragraph">
            <wp:posOffset>113665</wp:posOffset>
          </wp:positionV>
          <wp:extent cx="1094740" cy="649605"/>
          <wp:effectExtent l="0" t="0" r="10160" b="0"/>
          <wp:wrapTight wrapText="bothSides">
            <wp:wrapPolygon edited="0">
              <wp:start x="376" y="2534"/>
              <wp:lineTo x="376" y="12669"/>
              <wp:lineTo x="1128" y="20270"/>
              <wp:lineTo x="6014" y="20270"/>
              <wp:lineTo x="18418" y="19003"/>
              <wp:lineTo x="21049" y="17736"/>
              <wp:lineTo x="21049" y="10768"/>
              <wp:lineTo x="18794" y="8868"/>
              <wp:lineTo x="6390" y="2534"/>
              <wp:lineTo x="376" y="2534"/>
            </wp:wrapPolygon>
          </wp:wrapTight>
          <wp:docPr id="5" name="图片 1" descr="d6fd94f182360a2a881f06db19a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d6fd94f182360a2a881f06db19a1419"/>
                  <pic:cNvPicPr>
                    <a:picLocks noChangeAspect="1"/>
                  </pic:cNvPicPr>
                </pic:nvPicPr>
                <pic:blipFill>
                  <a:blip r:embed="rId1"/>
                  <a:srcRect l="8012" t="4305" r="15189" b="14803"/>
                  <a:stretch>
                    <a:fillRect/>
                  </a:stretch>
                </pic:blipFill>
                <pic:spPr>
                  <a:xfrm>
                    <a:off x="0" y="0"/>
                    <a:ext cx="1094740" cy="649605"/>
                  </a:xfrm>
                  <a:prstGeom prst="rect">
                    <a:avLst/>
                  </a:prstGeom>
                  <a:noFill/>
                  <a:ln>
                    <a:noFill/>
                  </a:ln>
                </pic:spPr>
              </pic:pic>
            </a:graphicData>
          </a:graphic>
        </wp:anchor>
      </w:drawing>
    </w:r>
    <w:r>
      <w:rPr>
        <w:rFonts w:ascii="微软雅黑" w:eastAsia="微软雅黑" w:hAnsi="微软雅黑" w:cs="VWMUKA+MicrosoftYaHei"/>
        <w:color w:val="221E1F"/>
        <w:spacing w:val="29"/>
        <w:sz w:val="36"/>
        <w:szCs w:val="36"/>
      </w:rPr>
      <w:tab/>
    </w:r>
    <w:r>
      <w:rPr>
        <w:rFonts w:ascii="宋体" w:hAnsi="宋体" w:cs="宋体" w:hint="eastAsia"/>
        <w:color w:val="000000"/>
        <w:spacing w:val="40"/>
        <w:sz w:val="36"/>
        <w:szCs w:val="36"/>
      </w:rPr>
      <w:t>深圳市芯达通供应链管理有限公司</w:t>
    </w:r>
  </w:p>
  <w:p w:rsidR="007E7EE0" w:rsidRDefault="002109CB">
    <w:pPr>
      <w:jc w:val="center"/>
      <w:rPr>
        <w:rFonts w:ascii="微软雅黑" w:eastAsia="微软雅黑" w:hAnsi="微软雅黑"/>
        <w:color w:val="000000"/>
        <w:spacing w:val="-3"/>
        <w:sz w:val="21"/>
        <w:szCs w:val="21"/>
      </w:rPr>
    </w:pPr>
    <w:r>
      <w:rPr>
        <w:rFonts w:ascii="微软雅黑" w:eastAsia="微软雅黑" w:hAnsi="微软雅黑" w:hint="eastAsia"/>
        <w:color w:val="000000"/>
        <w:spacing w:val="-3"/>
        <w:sz w:val="21"/>
        <w:szCs w:val="21"/>
      </w:rPr>
      <w:t xml:space="preserve">            SHENZHEN XIN DA TONG SUPPLY CHAIN MANAGEMENT CO.,LTD.</w:t>
    </w:r>
  </w:p>
  <w:p w:rsidR="007E7EE0" w:rsidRDefault="007E7EE0">
    <w:pPr>
      <w:pStyle w:val="a7"/>
      <w:pBdr>
        <w:bottom w:val="none" w:sz="0" w:space="0" w:color="auto"/>
      </w:pBdr>
      <w:tabs>
        <w:tab w:val="left" w:pos="1200"/>
        <w:tab w:val="center" w:pos="4559"/>
      </w:tabs>
      <w:jc w:val="left"/>
      <w:rPr>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E0" w:rsidRDefault="007E7EE0">
    <w:pPr>
      <w:pStyle w:val="a7"/>
      <w:pBdr>
        <w:bottom w:val="none" w:sz="0" w:space="1"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E0" w:rsidRDefault="002109CB">
    <w:pPr>
      <w:jc w:val="center"/>
      <w:rPr>
        <w:rFonts w:ascii="微软雅黑" w:eastAsia="微软雅黑" w:hAnsi="微软雅黑"/>
        <w:color w:val="000000"/>
        <w:spacing w:val="-3"/>
        <w:sz w:val="21"/>
        <w:szCs w:val="21"/>
      </w:rPr>
    </w:pPr>
    <w:r>
      <w:rPr>
        <w:noProof/>
        <w:color w:val="000000"/>
      </w:rPr>
      <w:drawing>
        <wp:anchor distT="0" distB="0" distL="114300" distR="114300" simplePos="0" relativeHeight="251664384" behindDoc="1" locked="0" layoutInCell="1" allowOverlap="1">
          <wp:simplePos x="0" y="0"/>
          <wp:positionH relativeFrom="column">
            <wp:posOffset>4994910</wp:posOffset>
          </wp:positionH>
          <wp:positionV relativeFrom="paragraph">
            <wp:posOffset>-285750</wp:posOffset>
          </wp:positionV>
          <wp:extent cx="1092200" cy="647700"/>
          <wp:effectExtent l="0" t="0" r="0" b="0"/>
          <wp:wrapTight wrapText="bothSides">
            <wp:wrapPolygon edited="0">
              <wp:start x="1130" y="1906"/>
              <wp:lineTo x="377" y="12071"/>
              <wp:lineTo x="1884" y="19694"/>
              <wp:lineTo x="5651" y="19694"/>
              <wp:lineTo x="17330" y="19694"/>
              <wp:lineTo x="21474" y="17788"/>
              <wp:lineTo x="21474" y="10165"/>
              <wp:lineTo x="5651" y="1906"/>
              <wp:lineTo x="1130" y="1906"/>
            </wp:wrapPolygon>
          </wp:wrapTight>
          <wp:docPr id="10" name="图片 2" descr="d6fd94f182360a2a881f06db19a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d6fd94f182360a2a881f06db19a1419"/>
                  <pic:cNvPicPr>
                    <a:picLocks noChangeAspect="1"/>
                  </pic:cNvPicPr>
                </pic:nvPicPr>
                <pic:blipFill>
                  <a:blip r:embed="rId1"/>
                  <a:srcRect l="8012" t="4305" r="15189" b="14803"/>
                  <a:stretch>
                    <a:fillRect/>
                  </a:stretch>
                </pic:blipFill>
                <pic:spPr>
                  <a:xfrm>
                    <a:off x="0" y="0"/>
                    <a:ext cx="1092200" cy="647700"/>
                  </a:xfrm>
                  <a:prstGeom prst="rect">
                    <a:avLst/>
                  </a:prstGeom>
                  <a:noFill/>
                  <a:ln>
                    <a:noFill/>
                  </a:ln>
                </pic:spPr>
              </pic:pic>
            </a:graphicData>
          </a:graphic>
        </wp:anchor>
      </w:drawing>
    </w:r>
  </w:p>
  <w:p w:rsidR="007E7EE0" w:rsidRDefault="007E7EE0">
    <w:pPr>
      <w:pStyle w:val="a7"/>
      <w:pBdr>
        <w:bottom w:val="single" w:sz="4" w:space="1"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E0" w:rsidRDefault="002109CB">
    <w:pPr>
      <w:pStyle w:val="a7"/>
      <w:pBdr>
        <w:bottom w:val="none" w:sz="0" w:space="1" w:color="auto"/>
      </w:pBdr>
      <w:jc w:val="left"/>
      <w:rPr>
        <w:rFonts w:eastAsia="黑体"/>
        <w:b/>
        <w:sz w:val="20"/>
      </w:rPr>
    </w:pPr>
    <w:r>
      <w:rPr>
        <w:noProof/>
        <w:color w:val="000000"/>
      </w:rPr>
      <w:drawing>
        <wp:anchor distT="0" distB="0" distL="114300" distR="114300" simplePos="0" relativeHeight="251678720" behindDoc="1" locked="0" layoutInCell="1" allowOverlap="1">
          <wp:simplePos x="0" y="0"/>
          <wp:positionH relativeFrom="column">
            <wp:posOffset>5102860</wp:posOffset>
          </wp:positionH>
          <wp:positionV relativeFrom="paragraph">
            <wp:posOffset>-107950</wp:posOffset>
          </wp:positionV>
          <wp:extent cx="1009650" cy="603250"/>
          <wp:effectExtent l="0" t="0" r="0" b="0"/>
          <wp:wrapTight wrapText="bothSides">
            <wp:wrapPolygon edited="0">
              <wp:start x="408" y="2046"/>
              <wp:lineTo x="1223" y="19781"/>
              <wp:lineTo x="1630" y="19781"/>
              <wp:lineTo x="5706" y="19781"/>
              <wp:lineTo x="17117" y="19781"/>
              <wp:lineTo x="21600" y="17735"/>
              <wp:lineTo x="21600" y="10232"/>
              <wp:lineTo x="17525" y="7503"/>
              <wp:lineTo x="6113" y="2046"/>
              <wp:lineTo x="408" y="2046"/>
            </wp:wrapPolygon>
          </wp:wrapTight>
          <wp:docPr id="11" name="图片 2" descr="d6fd94f182360a2a881f06db19a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d6fd94f182360a2a881f06db19a1419"/>
                  <pic:cNvPicPr>
                    <a:picLocks noChangeAspect="1"/>
                  </pic:cNvPicPr>
                </pic:nvPicPr>
                <pic:blipFill>
                  <a:blip r:embed="rId1"/>
                  <a:srcRect l="8012" t="4305" r="15189" b="14803"/>
                  <a:stretch>
                    <a:fillRect/>
                  </a:stretch>
                </pic:blipFill>
                <pic:spPr>
                  <a:xfrm>
                    <a:off x="0" y="0"/>
                    <a:ext cx="1009650" cy="603250"/>
                  </a:xfrm>
                  <a:prstGeom prst="rect">
                    <a:avLst/>
                  </a:prstGeom>
                  <a:noFill/>
                  <a:ln>
                    <a:noFill/>
                  </a:ln>
                </pic:spPr>
              </pic:pic>
            </a:graphicData>
          </a:graphic>
        </wp:anchor>
      </w:drawing>
    </w:r>
  </w:p>
  <w:p w:rsidR="007E7EE0" w:rsidRDefault="007E7EE0">
    <w:pPr>
      <w:pStyle w:val="a7"/>
      <w:pBdr>
        <w:bottom w:val="none" w:sz="0" w:space="1" w:color="auto"/>
      </w:pBdr>
      <w:jc w:val="left"/>
      <w:rPr>
        <w:rFonts w:eastAsia="黑体"/>
        <w:b/>
        <w:sz w:val="20"/>
      </w:rPr>
    </w:pPr>
  </w:p>
  <w:p w:rsidR="007E7EE0" w:rsidRDefault="007E7EE0">
    <w:pPr>
      <w:pBdr>
        <w:bottom w:val="single" w:sz="4" w:space="0" w:color="auto"/>
      </w:pBdr>
      <w:jc w:val="center"/>
      <w:rPr>
        <w:rFonts w:ascii="华文细黑" w:eastAsia="华文细黑" w:hAnsi="华文细黑"/>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D78D92"/>
    <w:multiLevelType w:val="multilevel"/>
    <w:tmpl w:val="D9D78D92"/>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945"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210"/>
  <w:drawingGridHorizontalSpacing w:val="120"/>
  <w:drawingGridVerticalSpacing w:val="163"/>
  <w:displayHorizontalDrawingGridEvery w:val="0"/>
  <w:displayVerticalDrawingGridEvery w:val="2"/>
  <w:characterSpacingControl w:val="compressPunctuation"/>
  <w:hdrShapeDefaults>
    <o:shapedefaults v:ext="edit" spidmax="1536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6591"/>
    <w:rsid w:val="0009737D"/>
    <w:rsid w:val="000B5266"/>
    <w:rsid w:val="00120D0A"/>
    <w:rsid w:val="00123ABB"/>
    <w:rsid w:val="00145088"/>
    <w:rsid w:val="00173373"/>
    <w:rsid w:val="00173943"/>
    <w:rsid w:val="001A6501"/>
    <w:rsid w:val="00204680"/>
    <w:rsid w:val="002109CB"/>
    <w:rsid w:val="00222F31"/>
    <w:rsid w:val="00232DA4"/>
    <w:rsid w:val="002E3934"/>
    <w:rsid w:val="003027F0"/>
    <w:rsid w:val="00302C3D"/>
    <w:rsid w:val="003033C1"/>
    <w:rsid w:val="00323EFA"/>
    <w:rsid w:val="0036524C"/>
    <w:rsid w:val="00372737"/>
    <w:rsid w:val="0037619F"/>
    <w:rsid w:val="0037748A"/>
    <w:rsid w:val="003953E1"/>
    <w:rsid w:val="00396591"/>
    <w:rsid w:val="003C0FF7"/>
    <w:rsid w:val="003C202D"/>
    <w:rsid w:val="004037C5"/>
    <w:rsid w:val="0041658A"/>
    <w:rsid w:val="00421761"/>
    <w:rsid w:val="00437993"/>
    <w:rsid w:val="004A07B9"/>
    <w:rsid w:val="004C69BB"/>
    <w:rsid w:val="004D407A"/>
    <w:rsid w:val="004E02D9"/>
    <w:rsid w:val="00507A15"/>
    <w:rsid w:val="00524AF0"/>
    <w:rsid w:val="005353E8"/>
    <w:rsid w:val="00554AFC"/>
    <w:rsid w:val="00562322"/>
    <w:rsid w:val="00571905"/>
    <w:rsid w:val="005A1CF2"/>
    <w:rsid w:val="00665FCF"/>
    <w:rsid w:val="00667B81"/>
    <w:rsid w:val="006B4A0B"/>
    <w:rsid w:val="00725744"/>
    <w:rsid w:val="007431BE"/>
    <w:rsid w:val="007D7BBF"/>
    <w:rsid w:val="007E7EE0"/>
    <w:rsid w:val="00812E5D"/>
    <w:rsid w:val="00842547"/>
    <w:rsid w:val="0085077B"/>
    <w:rsid w:val="008538F0"/>
    <w:rsid w:val="00855AC0"/>
    <w:rsid w:val="00871978"/>
    <w:rsid w:val="008773C0"/>
    <w:rsid w:val="00885DD9"/>
    <w:rsid w:val="008F6583"/>
    <w:rsid w:val="0090734B"/>
    <w:rsid w:val="0093247B"/>
    <w:rsid w:val="00955F82"/>
    <w:rsid w:val="009932DE"/>
    <w:rsid w:val="009A2351"/>
    <w:rsid w:val="009B218A"/>
    <w:rsid w:val="00A33FD1"/>
    <w:rsid w:val="00A45911"/>
    <w:rsid w:val="00A87946"/>
    <w:rsid w:val="00AD052E"/>
    <w:rsid w:val="00AD304C"/>
    <w:rsid w:val="00B00A6F"/>
    <w:rsid w:val="00B64F02"/>
    <w:rsid w:val="00B7699F"/>
    <w:rsid w:val="00BA75D6"/>
    <w:rsid w:val="00BA7E1F"/>
    <w:rsid w:val="00BB21BB"/>
    <w:rsid w:val="00C122FD"/>
    <w:rsid w:val="00C54B7F"/>
    <w:rsid w:val="00C67D06"/>
    <w:rsid w:val="00C93EF3"/>
    <w:rsid w:val="00CA72B1"/>
    <w:rsid w:val="00CB0860"/>
    <w:rsid w:val="00CB4311"/>
    <w:rsid w:val="00CD592F"/>
    <w:rsid w:val="00CE5C49"/>
    <w:rsid w:val="00D356EB"/>
    <w:rsid w:val="00D6334F"/>
    <w:rsid w:val="00D82F69"/>
    <w:rsid w:val="00D872FF"/>
    <w:rsid w:val="00DE793C"/>
    <w:rsid w:val="00DF6D4C"/>
    <w:rsid w:val="00E52D61"/>
    <w:rsid w:val="00E76D82"/>
    <w:rsid w:val="00EE4D6C"/>
    <w:rsid w:val="00F04B52"/>
    <w:rsid w:val="00F25255"/>
    <w:rsid w:val="00F85146"/>
    <w:rsid w:val="00FB6F67"/>
    <w:rsid w:val="00FD3AE5"/>
    <w:rsid w:val="0152570C"/>
    <w:rsid w:val="01C95749"/>
    <w:rsid w:val="01CA7AA9"/>
    <w:rsid w:val="03CF3180"/>
    <w:rsid w:val="03EB6D38"/>
    <w:rsid w:val="060C1D6B"/>
    <w:rsid w:val="06610A83"/>
    <w:rsid w:val="06E64BBA"/>
    <w:rsid w:val="0795500F"/>
    <w:rsid w:val="090D4D25"/>
    <w:rsid w:val="09320A2C"/>
    <w:rsid w:val="0C4C14C2"/>
    <w:rsid w:val="0CAF2F8F"/>
    <w:rsid w:val="0CCF4A6A"/>
    <w:rsid w:val="0E38364E"/>
    <w:rsid w:val="0E504241"/>
    <w:rsid w:val="0F7B318E"/>
    <w:rsid w:val="15AE090D"/>
    <w:rsid w:val="18792F03"/>
    <w:rsid w:val="19831A86"/>
    <w:rsid w:val="1BAB020B"/>
    <w:rsid w:val="1CC136B7"/>
    <w:rsid w:val="1D835882"/>
    <w:rsid w:val="21F1616B"/>
    <w:rsid w:val="241A17BB"/>
    <w:rsid w:val="246B2F1A"/>
    <w:rsid w:val="256B4CDE"/>
    <w:rsid w:val="290A634C"/>
    <w:rsid w:val="2BB41CFA"/>
    <w:rsid w:val="2EE909DD"/>
    <w:rsid w:val="2F1D4401"/>
    <w:rsid w:val="2F5B11A0"/>
    <w:rsid w:val="2FA70600"/>
    <w:rsid w:val="2FD45FD8"/>
    <w:rsid w:val="30C41DCF"/>
    <w:rsid w:val="30CA2AF1"/>
    <w:rsid w:val="30DC7654"/>
    <w:rsid w:val="322A0BCA"/>
    <w:rsid w:val="3357057B"/>
    <w:rsid w:val="33731F3F"/>
    <w:rsid w:val="3408313C"/>
    <w:rsid w:val="35F759F3"/>
    <w:rsid w:val="36510C05"/>
    <w:rsid w:val="36BB472C"/>
    <w:rsid w:val="38D31E56"/>
    <w:rsid w:val="3B615897"/>
    <w:rsid w:val="3B8E428D"/>
    <w:rsid w:val="3E1170C3"/>
    <w:rsid w:val="41680FA5"/>
    <w:rsid w:val="440F67FC"/>
    <w:rsid w:val="44F87A82"/>
    <w:rsid w:val="46F939CF"/>
    <w:rsid w:val="47860E45"/>
    <w:rsid w:val="49B1434E"/>
    <w:rsid w:val="4ACA1FC1"/>
    <w:rsid w:val="4AD555D8"/>
    <w:rsid w:val="4AE7381B"/>
    <w:rsid w:val="4C023CE4"/>
    <w:rsid w:val="4CE45D57"/>
    <w:rsid w:val="4D8542F8"/>
    <w:rsid w:val="4D874860"/>
    <w:rsid w:val="50154DDB"/>
    <w:rsid w:val="51DD2848"/>
    <w:rsid w:val="51FE67AF"/>
    <w:rsid w:val="53E936B0"/>
    <w:rsid w:val="540041EE"/>
    <w:rsid w:val="5652428D"/>
    <w:rsid w:val="570E02DE"/>
    <w:rsid w:val="58106A4C"/>
    <w:rsid w:val="5B074403"/>
    <w:rsid w:val="5C83482F"/>
    <w:rsid w:val="5D5D6263"/>
    <w:rsid w:val="5FAF2916"/>
    <w:rsid w:val="602976C9"/>
    <w:rsid w:val="60A34F90"/>
    <w:rsid w:val="62797B0D"/>
    <w:rsid w:val="63C16B1E"/>
    <w:rsid w:val="63F22344"/>
    <w:rsid w:val="677C1ADC"/>
    <w:rsid w:val="6C5D76D4"/>
    <w:rsid w:val="6D633A3C"/>
    <w:rsid w:val="6D7E6098"/>
    <w:rsid w:val="6EB87500"/>
    <w:rsid w:val="6F2F51A5"/>
    <w:rsid w:val="6F6E335C"/>
    <w:rsid w:val="712A7CC3"/>
    <w:rsid w:val="74C66129"/>
    <w:rsid w:val="75A92A0B"/>
    <w:rsid w:val="76FC744A"/>
    <w:rsid w:val="779149DF"/>
    <w:rsid w:val="781F7CF6"/>
    <w:rsid w:val="79306D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next w:val="10"/>
    <w:qFormat/>
    <w:rsid w:val="001A6501"/>
    <w:rPr>
      <w:rFonts w:eastAsia="宋体"/>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样式 10 磅"/>
    <w:qFormat/>
    <w:rsid w:val="001A6501"/>
    <w:pPr>
      <w:widowControl w:val="0"/>
      <w:jc w:val="both"/>
    </w:pPr>
    <w:rPr>
      <w:rFonts w:eastAsia="宋体"/>
      <w:kern w:val="2"/>
      <w:sz w:val="21"/>
    </w:rPr>
  </w:style>
  <w:style w:type="paragraph" w:styleId="a4">
    <w:name w:val="Normal Indent"/>
    <w:basedOn w:val="a0"/>
    <w:qFormat/>
    <w:rsid w:val="001A6501"/>
    <w:pPr>
      <w:ind w:firstLine="420"/>
    </w:pPr>
    <w:rPr>
      <w:szCs w:val="20"/>
    </w:rPr>
  </w:style>
  <w:style w:type="paragraph" w:styleId="a5">
    <w:name w:val="Balloon Text"/>
    <w:basedOn w:val="a0"/>
    <w:link w:val="Char"/>
    <w:uiPriority w:val="99"/>
    <w:semiHidden/>
    <w:unhideWhenUsed/>
    <w:qFormat/>
    <w:rsid w:val="001A6501"/>
    <w:rPr>
      <w:sz w:val="18"/>
      <w:szCs w:val="18"/>
    </w:rPr>
  </w:style>
  <w:style w:type="paragraph" w:styleId="a6">
    <w:name w:val="footer"/>
    <w:basedOn w:val="a0"/>
    <w:link w:val="Char0"/>
    <w:unhideWhenUsed/>
    <w:qFormat/>
    <w:rsid w:val="001A6501"/>
    <w:pPr>
      <w:tabs>
        <w:tab w:val="center" w:pos="4153"/>
        <w:tab w:val="right" w:pos="8306"/>
      </w:tabs>
      <w:snapToGrid w:val="0"/>
    </w:pPr>
    <w:rPr>
      <w:sz w:val="18"/>
      <w:szCs w:val="18"/>
    </w:rPr>
  </w:style>
  <w:style w:type="paragraph" w:styleId="a7">
    <w:name w:val="header"/>
    <w:basedOn w:val="a0"/>
    <w:link w:val="Char1"/>
    <w:uiPriority w:val="99"/>
    <w:unhideWhenUsed/>
    <w:qFormat/>
    <w:rsid w:val="001A6501"/>
    <w:pPr>
      <w:pBdr>
        <w:bottom w:val="single" w:sz="6" w:space="1" w:color="auto"/>
      </w:pBdr>
      <w:tabs>
        <w:tab w:val="center" w:pos="4153"/>
        <w:tab w:val="right" w:pos="8306"/>
      </w:tabs>
      <w:snapToGrid w:val="0"/>
      <w:jc w:val="center"/>
    </w:pPr>
    <w:rPr>
      <w:sz w:val="18"/>
      <w:szCs w:val="18"/>
    </w:rPr>
  </w:style>
  <w:style w:type="paragraph" w:styleId="a8">
    <w:name w:val="Normal (Web)"/>
    <w:basedOn w:val="a0"/>
    <w:qFormat/>
    <w:rsid w:val="001A6501"/>
    <w:pPr>
      <w:spacing w:before="100" w:beforeAutospacing="1" w:after="100" w:afterAutospacing="1"/>
    </w:pPr>
  </w:style>
  <w:style w:type="table" w:styleId="a9">
    <w:name w:val="Table Grid"/>
    <w:basedOn w:val="a2"/>
    <w:uiPriority w:val="59"/>
    <w:qFormat/>
    <w:rsid w:val="001A65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qFormat/>
    <w:rsid w:val="001A6501"/>
    <w:rPr>
      <w:color w:val="0563C1"/>
      <w:u w:val="single"/>
    </w:rPr>
  </w:style>
  <w:style w:type="character" w:customStyle="1" w:styleId="Char">
    <w:name w:val="批注框文本 Char"/>
    <w:basedOn w:val="a1"/>
    <w:link w:val="a5"/>
    <w:uiPriority w:val="99"/>
    <w:semiHidden/>
    <w:qFormat/>
    <w:rsid w:val="001A6501"/>
    <w:rPr>
      <w:rFonts w:ascii="Times New Roman" w:eastAsia="宋体" w:hAnsi="Times New Roman" w:cs="Times New Roman"/>
      <w:kern w:val="0"/>
      <w:sz w:val="18"/>
      <w:szCs w:val="18"/>
    </w:rPr>
  </w:style>
  <w:style w:type="character" w:customStyle="1" w:styleId="Char1">
    <w:name w:val="页眉 Char"/>
    <w:basedOn w:val="a1"/>
    <w:link w:val="a7"/>
    <w:uiPriority w:val="99"/>
    <w:qFormat/>
    <w:rsid w:val="001A6501"/>
    <w:rPr>
      <w:rFonts w:ascii="Times New Roman" w:eastAsia="宋体" w:hAnsi="Times New Roman" w:cs="Times New Roman"/>
      <w:kern w:val="0"/>
      <w:sz w:val="18"/>
      <w:szCs w:val="18"/>
    </w:rPr>
  </w:style>
  <w:style w:type="character" w:customStyle="1" w:styleId="Char0">
    <w:name w:val="页脚 Char"/>
    <w:basedOn w:val="a1"/>
    <w:link w:val="a6"/>
    <w:qFormat/>
    <w:rsid w:val="001A6501"/>
    <w:rPr>
      <w:rFonts w:ascii="Times New Roman" w:eastAsia="宋体" w:hAnsi="Times New Roman" w:cs="Times New Roman"/>
      <w:kern w:val="0"/>
      <w:sz w:val="18"/>
      <w:szCs w:val="18"/>
    </w:rPr>
  </w:style>
  <w:style w:type="paragraph" w:customStyle="1" w:styleId="a">
    <w:name w:val="附录章标题"/>
    <w:next w:val="ab"/>
    <w:qFormat/>
    <w:rsid w:val="001A6501"/>
    <w:pPr>
      <w:numPr>
        <w:ilvl w:val="1"/>
        <w:numId w:val="1"/>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b">
    <w:name w:val="段"/>
    <w:qFormat/>
    <w:rsid w:val="001A6501"/>
    <w:pPr>
      <w:autoSpaceDE w:val="0"/>
      <w:autoSpaceDN w:val="0"/>
      <w:ind w:firstLineChars="200" w:firstLine="200"/>
      <w:jc w:val="both"/>
    </w:pPr>
    <w:rPr>
      <w:rFonts w:ascii="宋体" w:eastAsia="宋体"/>
      <w:sz w:val="21"/>
    </w:rPr>
  </w:style>
  <w:style w:type="character" w:styleId="ac">
    <w:name w:val="Placeholder Text"/>
    <w:basedOn w:val="a1"/>
    <w:uiPriority w:val="99"/>
    <w:semiHidden/>
    <w:qFormat/>
    <w:rsid w:val="001A6501"/>
    <w:rPr>
      <w:color w:val="808080"/>
    </w:rPr>
  </w:style>
  <w:style w:type="character" w:customStyle="1" w:styleId="ttag">
    <w:name w:val="t_tag"/>
    <w:basedOn w:val="a1"/>
    <w:qFormat/>
    <w:rsid w:val="001A6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next w:val="10"/>
    <w:qFormat/>
    <w:rPr>
      <w:rFonts w:eastAsia="宋体"/>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样式 10 磅"/>
    <w:qFormat/>
    <w:pPr>
      <w:widowControl w:val="0"/>
      <w:jc w:val="both"/>
    </w:pPr>
    <w:rPr>
      <w:rFonts w:eastAsia="宋体"/>
      <w:kern w:val="2"/>
      <w:sz w:val="21"/>
    </w:rPr>
  </w:style>
  <w:style w:type="paragraph" w:styleId="a4">
    <w:name w:val="Normal Indent"/>
    <w:basedOn w:val="a0"/>
    <w:qFormat/>
    <w:pPr>
      <w:ind w:firstLine="420"/>
    </w:pPr>
    <w:rPr>
      <w:szCs w:val="20"/>
    </w:rPr>
  </w:style>
  <w:style w:type="paragraph" w:styleId="a5">
    <w:name w:val="Balloon Text"/>
    <w:basedOn w:val="a0"/>
    <w:link w:val="Char"/>
    <w:uiPriority w:val="99"/>
    <w:semiHidden/>
    <w:unhideWhenUsed/>
    <w:qFormat/>
    <w:rPr>
      <w:sz w:val="18"/>
      <w:szCs w:val="18"/>
    </w:rPr>
  </w:style>
  <w:style w:type="paragraph" w:styleId="a6">
    <w:name w:val="footer"/>
    <w:basedOn w:val="a0"/>
    <w:link w:val="Char0"/>
    <w:unhideWhenUsed/>
    <w:qFormat/>
    <w:pPr>
      <w:tabs>
        <w:tab w:val="center" w:pos="4153"/>
        <w:tab w:val="right" w:pos="8306"/>
      </w:tabs>
      <w:snapToGrid w:val="0"/>
    </w:pPr>
    <w:rPr>
      <w:sz w:val="18"/>
      <w:szCs w:val="18"/>
    </w:rPr>
  </w:style>
  <w:style w:type="paragraph" w:styleId="a7">
    <w:name w:val="header"/>
    <w:basedOn w:val="a0"/>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0"/>
    <w:qFormat/>
    <w:pPr>
      <w:spacing w:before="100" w:beforeAutospacing="1" w:after="100" w:afterAutospacing="1"/>
    </w:pPr>
  </w:style>
  <w:style w:type="table" w:styleId="a9">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qFormat/>
    <w:rPr>
      <w:color w:val="0563C1"/>
      <w:u w:val="single"/>
    </w:rPr>
  </w:style>
  <w:style w:type="character" w:customStyle="1" w:styleId="Char">
    <w:name w:val="批注框文本 Char"/>
    <w:basedOn w:val="a1"/>
    <w:link w:val="a5"/>
    <w:uiPriority w:val="99"/>
    <w:semiHidden/>
    <w:qFormat/>
    <w:rPr>
      <w:rFonts w:ascii="Times New Roman" w:eastAsia="宋体" w:hAnsi="Times New Roman" w:cs="Times New Roman"/>
      <w:kern w:val="0"/>
      <w:sz w:val="18"/>
      <w:szCs w:val="18"/>
    </w:rPr>
  </w:style>
  <w:style w:type="character" w:customStyle="1" w:styleId="Char1">
    <w:name w:val="页眉 Char"/>
    <w:basedOn w:val="a1"/>
    <w:link w:val="a7"/>
    <w:uiPriority w:val="99"/>
    <w:qFormat/>
    <w:rPr>
      <w:rFonts w:ascii="Times New Roman" w:eastAsia="宋体" w:hAnsi="Times New Roman" w:cs="Times New Roman"/>
      <w:kern w:val="0"/>
      <w:sz w:val="18"/>
      <w:szCs w:val="18"/>
    </w:rPr>
  </w:style>
  <w:style w:type="character" w:customStyle="1" w:styleId="Char0">
    <w:name w:val="页脚 Char"/>
    <w:basedOn w:val="a1"/>
    <w:link w:val="a6"/>
    <w:qFormat/>
    <w:rPr>
      <w:rFonts w:ascii="Times New Roman" w:eastAsia="宋体" w:hAnsi="Times New Roman" w:cs="Times New Roman"/>
      <w:kern w:val="0"/>
      <w:sz w:val="18"/>
      <w:szCs w:val="18"/>
    </w:rPr>
  </w:style>
  <w:style w:type="paragraph" w:customStyle="1" w:styleId="a">
    <w:name w:val="附录章标题"/>
    <w:next w:val="ab"/>
    <w:qFormat/>
    <w:pPr>
      <w:numPr>
        <w:ilvl w:val="1"/>
        <w:numId w:val="1"/>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b">
    <w:name w:val="段"/>
    <w:qFormat/>
    <w:pPr>
      <w:autoSpaceDE w:val="0"/>
      <w:autoSpaceDN w:val="0"/>
      <w:ind w:firstLineChars="200" w:firstLine="200"/>
      <w:jc w:val="both"/>
    </w:pPr>
    <w:rPr>
      <w:rFonts w:ascii="宋体" w:eastAsia="宋体"/>
      <w:sz w:val="21"/>
    </w:rPr>
  </w:style>
  <w:style w:type="character" w:styleId="ac">
    <w:name w:val="Placeholder Text"/>
    <w:basedOn w:val="a1"/>
    <w:uiPriority w:val="99"/>
    <w:semiHidden/>
    <w:qFormat/>
    <w:rPr>
      <w:color w:val="808080"/>
    </w:rPr>
  </w:style>
  <w:style w:type="character" w:customStyle="1" w:styleId="ttag">
    <w:name w:val="t_tag"/>
    <w:basedOn w:val="a1"/>
    <w:qForma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17A89A-4F23-4FA9-91E5-5C22CDBE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350</Words>
  <Characters>2001</Characters>
  <Application>Microsoft Office Word</Application>
  <DocSecurity>0</DocSecurity>
  <Lines>16</Lines>
  <Paragraphs>4</Paragraphs>
  <ScaleCrop>false</ScaleCrop>
  <Company>Microsoft</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GreatWall</dc:creator>
  <cp:lastModifiedBy>sz</cp:lastModifiedBy>
  <cp:revision>29</cp:revision>
  <dcterms:created xsi:type="dcterms:W3CDTF">2018-09-20T05:32:00Z</dcterms:created>
  <dcterms:modified xsi:type="dcterms:W3CDTF">2019-11-01T02:59:00Z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