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/>
        </w:tc>
      </w:tr>
    </w:tbl>
    <w:p>
      <w:pPr>
        <w:spacing w:after="480"/>
      </w:pPr>
    </w:p>
    <w:p>
      <w:pPr>
        <w:jc w:val="center"/>
      </w:pPr>
      <w:r>
        <w:rPr>
          <w:rFonts w:ascii="Calibri" w:hAnsi="Calibri"/>
          <w:b/>
          <w:color w:val="1F2937"/>
          <w:sz w:val="60"/>
        </w:rPr>
        <w:t>INDIAKART</w:t>
        <w:br/>
        <w:t>E-COMMERCE ANALYTICS</w:t>
      </w:r>
    </w:p>
    <w:p>
      <w:pPr>
        <w:jc w:val="center"/>
      </w:pPr>
      <w:r>
        <w:rPr>
          <w:b/>
          <w:color w:val="168CF4"/>
          <w:sz w:val="44"/>
        </w:rPr>
        <w:t>Management Report</w:t>
      </w:r>
    </w:p>
    <w:p>
      <w:pPr>
        <w:jc w:val="center"/>
      </w:pPr>
      <w:r>
        <w:rPr>
          <w:color w:val="4B5563"/>
          <w:sz w:val="26"/>
        </w:rPr>
        <w:t>Data Analytics Project</w:t>
      </w:r>
    </w:p>
    <w:p>
      <w:pPr>
        <w:spacing w:after="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336"/>
      </w:tblGrid>
      <w:tr>
        <w:tc>
          <w:tcPr>
            <w:tcW w:type="dxa" w:w="5141"/>
            <w:shd w:fill="EAF4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F2937"/>
              </w:rPr>
              <w:t>Prepared by</w:t>
            </w:r>
          </w:p>
        </w:tc>
        <w:tc>
          <w:tcPr>
            <w:tcW w:type="dxa" w:w="5141"/>
            <w:shd w:fill="FFFF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color w:val="4B5563"/>
              </w:rPr>
              <w:t>Hemanth</w:t>
            </w:r>
          </w:p>
        </w:tc>
      </w:tr>
      <w:tr>
        <w:tc>
          <w:tcPr>
            <w:tcW w:type="dxa" w:w="5141"/>
            <w:shd w:fill="EAF4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F2937"/>
              </w:rPr>
              <w:t>Tools</w:t>
            </w:r>
          </w:p>
        </w:tc>
        <w:tc>
          <w:tcPr>
            <w:tcW w:type="dxa" w:w="5141"/>
            <w:shd w:fill="FFFF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color w:val="4B5563"/>
              </w:rPr>
              <w:t>Python • Pandas • SQL • Power BI</w:t>
            </w:r>
          </w:p>
        </w:tc>
      </w:tr>
      <w:tr>
        <w:tc>
          <w:tcPr>
            <w:tcW w:type="dxa" w:w="5141"/>
            <w:shd w:fill="EAF4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F2937"/>
              </w:rPr>
              <w:t>Report period</w:t>
            </w:r>
          </w:p>
        </w:tc>
        <w:tc>
          <w:tcPr>
            <w:tcW w:type="dxa" w:w="5141"/>
            <w:shd w:fill="FFFF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color w:val="4B5563"/>
              </w:rPr>
              <w:t>Project dataset covering 2023–2025</w:t>
            </w:r>
          </w:p>
        </w:tc>
      </w:tr>
      <w:tr>
        <w:tc>
          <w:tcPr>
            <w:tcW w:type="dxa" w:w="5141"/>
            <w:shd w:fill="EAF4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F2937"/>
              </w:rPr>
              <w:t>Prepared</w:t>
            </w:r>
          </w:p>
        </w:tc>
        <w:tc>
          <w:tcPr>
            <w:tcW w:type="dxa" w:w="5141"/>
            <w:shd w:fill="FFFFFF"/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color w:val="4B5563"/>
              </w:rPr>
              <w:t>September 2026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8FF"/>
            <w:tcBorders>
              <w:top w:val="single" w:sz="2" w:color="F3F8FF"/>
              <w:left w:val="single" w:sz="18" w:color="168CF4"/>
              <w:bottom w:val="single" w:sz="2" w:color="F3F8FF"/>
              <w:right w:val="single" w:sz="2" w:color="F3F8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Purpose:  </w:t>
            </w:r>
            <w:r>
              <w:rPr>
                <w:color w:val="4B5563"/>
              </w:rPr>
              <w:t>Provide management with a concise view of revenue, customers, products, operations, and inventory risks, supported by the completed five-page Power BI dashboard.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EXECUTIVE SUMMARY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Executive Summary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Headline performance and business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GMV</w:t>
              <w:br/>
            </w:r>
            <w:r>
              <w:rPr>
                <w:b/>
                <w:color w:val="1F2937"/>
                <w:sz w:val="32"/>
              </w:rPr>
              <w:t>₹314.74 Cr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Net Revenue</w:t>
              <w:br/>
            </w:r>
            <w:r>
              <w:rPr>
                <w:b/>
                <w:color w:val="1F2937"/>
                <w:sz w:val="32"/>
              </w:rPr>
              <w:t>₹205.39 Cr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Total Orders</w:t>
              <w:br/>
            </w:r>
            <w:r>
              <w:rPr>
                <w:b/>
                <w:color w:val="1F2937"/>
                <w:sz w:val="32"/>
              </w:rPr>
              <w:t>50K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Delivered Orders</w:t>
              <w:br/>
            </w:r>
            <w:r>
              <w:rPr>
                <w:b/>
                <w:color w:val="1F2937"/>
                <w:sz w:val="32"/>
              </w:rPr>
              <w:t>32K</w:t>
            </w:r>
          </w:p>
        </w:tc>
      </w:tr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Total Customers</w:t>
              <w:br/>
            </w:r>
            <w:r>
              <w:rPr>
                <w:b/>
                <w:color w:val="1F2937"/>
                <w:sz w:val="32"/>
              </w:rPr>
              <w:t>10K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AOV</w:t>
              <w:br/>
            </w:r>
            <w:r>
              <w:rPr>
                <w:b/>
                <w:color w:val="1F2937"/>
                <w:sz w:val="32"/>
              </w:rPr>
              <w:t>₹63.20K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Inventory Fill Rate</w:t>
              <w:br/>
            </w:r>
            <w:r>
              <w:rPr>
                <w:b/>
                <w:color w:val="1F2937"/>
                <w:sz w:val="32"/>
              </w:rPr>
              <w:t>92.20%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Return Rate</w:t>
              <w:br/>
            </w:r>
            <w:r>
              <w:rPr>
                <w:b/>
                <w:color w:val="1F2937"/>
                <w:sz w:val="32"/>
              </w:rPr>
              <w:t>30.77%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color w:val="4B5563"/>
        </w:rPr>
        <w:t>IndiaKart generated ₹314.74 Cr in gross merchandise value and ₹205.39 Cr in net revenue across 50K orders. The customer base stands at 10K, with an average order value of ₹63.20K. Operationally, 32K orders were delivered, while the cancellation rate was 11.99%, the return rate was 30.77%, and the payment failure rate was 3.50%.</w:t>
      </w:r>
    </w:p>
    <w:p>
      <w:pPr>
        <w:spacing w:after="120" w:line="259" w:lineRule="auto"/>
      </w:pPr>
      <w:r>
        <w:rPr>
          <w:color w:val="4B5563"/>
        </w:rPr>
        <w:t>Revenue is highly concentrated: the leading product category contributes 57.41% of category revenue. Inventory availability is strong overall at 92.20%, but 76 products are low stock and 2 are out of stock, creating a targeted replenishment requirement rather than a system-wide stock shortage.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2" w:color="FFF8E8"/>
              <w:left w:val="single" w:sz="18" w:color="D59A21"/>
              <w:bottom w:val="single" w:sz="2" w:color="FFF8E8"/>
              <w:right w:val="single" w:sz="2" w:color="FFF8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Priority management focus:  </w:t>
            </w:r>
            <w:r>
              <w:rPr>
                <w:color w:val="4B5563"/>
              </w:rPr>
              <w:t>Reduce returns and cancellations, protect availability of high-revenue products, improve category diversification, and use customer segmentation to increase repeat purchasing and premium-segment value.</w:t>
            </w:r>
          </w:p>
        </w:tc>
      </w:tr>
    </w:tbl>
    <w:p>
      <w:pPr>
        <w:spacing w:after="40"/>
      </w:pPr>
    </w:p>
    <w:p>
      <w:r>
        <w:rPr>
          <w:b/>
          <w:color w:val="1F2937"/>
          <w:sz w:val="22"/>
        </w:rPr>
        <w:t>Key management questions answered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Which categories and products contribute the most revenue?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Which customer segments spend and order the most?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Where are operational losses occurring through cancellations, returns, and payment failures?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Which inventory items require immediate replenishment attention?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Which geographic and payment patterns can guide commercial decisions?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DATA &amp; METHODOLOGY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Data Foundation and Analytical Method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Project dataset, quality checks, modelling, and dashboard workflow</w:t>
      </w:r>
    </w:p>
    <w:p>
      <w:pPr>
        <w:spacing w:after="120" w:line="259" w:lineRule="auto"/>
      </w:pPr>
      <w:r>
        <w:rPr>
          <w:color w:val="4B5563"/>
        </w:rPr>
        <w:t>The analytical model combines eight business tables covering customers, orders, order items, payments, products, inventory, returns, and suppliers. A dedicated Date Table was used in Power BI for time-based analysis and monthly trend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8CF4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427"/>
            <w:shd w:fill="168CF4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3427"/>
            <w:shd w:fill="168CF4"/>
          </w:tcPr>
          <w:p>
            <w:r>
              <w:rPr>
                <w:b/>
                <w:color w:val="FFFFFF"/>
              </w:rPr>
              <w:t>Role in analysis</w:t>
            </w:r>
          </w:p>
        </w:tc>
      </w:tr>
      <w:tr>
        <w:tc>
          <w:tcPr>
            <w:tcW w:type="dxa" w:w="3427"/>
          </w:tcPr>
          <w:p>
            <w:r>
              <w:rPr>
                <w:b/>
                <w:color w:val="1F2937"/>
                <w:sz w:val="18"/>
              </w:rPr>
              <w:t>Customers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10,000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Customer profile, segment, geography, spend</w:t>
            </w:r>
          </w:p>
        </w:tc>
      </w:tr>
      <w:tr>
        <w:tc>
          <w:tcPr>
            <w:tcW w:type="dxa" w:w="3427"/>
            <w:shd w:fill="F7FAFC"/>
          </w:tcPr>
          <w:p>
            <w:r>
              <w:rPr>
                <w:b/>
                <w:color w:val="1F2937"/>
                <w:sz w:val="18"/>
              </w:rPr>
              <w:t>Inventory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1,000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Availability, reorder levels, stock status</w:t>
            </w:r>
          </w:p>
        </w:tc>
      </w:tr>
      <w:tr>
        <w:tc>
          <w:tcPr>
            <w:tcW w:type="dxa" w:w="3427"/>
          </w:tcPr>
          <w:p>
            <w:r>
              <w:rPr>
                <w:b/>
                <w:color w:val="1F2937"/>
                <w:sz w:val="18"/>
              </w:rPr>
              <w:t>Order Items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100,000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Product-level quantity and revenue analysis</w:t>
            </w:r>
          </w:p>
        </w:tc>
      </w:tr>
      <w:tr>
        <w:tc>
          <w:tcPr>
            <w:tcW w:type="dxa" w:w="3427"/>
            <w:shd w:fill="F7FAFC"/>
          </w:tcPr>
          <w:p>
            <w:r>
              <w:rPr>
                <w:b/>
                <w:color w:val="1F2937"/>
                <w:sz w:val="18"/>
              </w:rPr>
              <w:t>Orders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50,000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Order status, dates, value, channel</w:t>
            </w:r>
          </w:p>
        </w:tc>
      </w:tr>
      <w:tr>
        <w:tc>
          <w:tcPr>
            <w:tcW w:type="dxa" w:w="3427"/>
          </w:tcPr>
          <w:p>
            <w:r>
              <w:rPr>
                <w:b/>
                <w:color w:val="1F2937"/>
                <w:sz w:val="18"/>
              </w:rPr>
              <w:t>Payments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50,000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Payment method, failure, refund analysis</w:t>
            </w:r>
          </w:p>
        </w:tc>
      </w:tr>
      <w:tr>
        <w:tc>
          <w:tcPr>
            <w:tcW w:type="dxa" w:w="3427"/>
            <w:shd w:fill="F7FAFC"/>
          </w:tcPr>
          <w:p>
            <w:r>
              <w:rPr>
                <w:b/>
                <w:color w:val="1F2937"/>
                <w:sz w:val="18"/>
              </w:rPr>
              <w:t>Products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1,000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Category, supplier, pricing, ratings</w:t>
            </w:r>
          </w:p>
        </w:tc>
      </w:tr>
      <w:tr>
        <w:tc>
          <w:tcPr>
            <w:tcW w:type="dxa" w:w="3427"/>
          </w:tcPr>
          <w:p>
            <w:r>
              <w:rPr>
                <w:b/>
                <w:color w:val="1F2937"/>
                <w:sz w:val="18"/>
              </w:rPr>
              <w:t>Returns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10,000</w:t>
            </w:r>
          </w:p>
        </w:tc>
        <w:tc>
          <w:tcPr>
            <w:tcW w:type="dxa" w:w="3427"/>
          </w:tcPr>
          <w:p>
            <w:r>
              <w:rPr>
                <w:color w:val="4B5563"/>
                <w:sz w:val="18"/>
              </w:rPr>
              <w:t>Return reasons and return records</w:t>
            </w:r>
          </w:p>
        </w:tc>
      </w:tr>
      <w:tr>
        <w:tc>
          <w:tcPr>
            <w:tcW w:type="dxa" w:w="3427"/>
            <w:shd w:fill="F7FAFC"/>
          </w:tcPr>
          <w:p>
            <w:r>
              <w:rPr>
                <w:b/>
                <w:color w:val="1F2937"/>
                <w:sz w:val="18"/>
              </w:rPr>
              <w:t>Suppliers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200</w:t>
            </w:r>
          </w:p>
        </w:tc>
        <w:tc>
          <w:tcPr>
            <w:tcW w:type="dxa" w:w="3427"/>
            <w:shd w:fill="F7FAFC"/>
          </w:tcPr>
          <w:p>
            <w:r>
              <w:rPr>
                <w:color w:val="4B5563"/>
                <w:sz w:val="18"/>
              </w:rPr>
              <w:t>Supplier and sourcing attributes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9F3"/>
            <w:tcBorders>
              <w:top w:val="single" w:sz="2" w:color="EDF9F3"/>
              <w:left w:val="single" w:sz="18" w:color="1F9D63"/>
              <w:bottom w:val="single" w:sz="2" w:color="EDF9F3"/>
              <w:right w:val="single" w:sz="2" w:color="EDF9F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Data quality check:  </w:t>
            </w:r>
            <w:r>
              <w:rPr>
                <w:color w:val="4B5563"/>
              </w:rPr>
              <w:t>Duplicate-row checks returned zero duplicates across all eight source tables. The dashboard model also uses explicit relationships between core entities and a Date Table for consistent filtering.</w:t>
            </w:r>
          </w:p>
        </w:tc>
      </w:tr>
    </w:tbl>
    <w:p>
      <w:pPr>
        <w:spacing w:after="40"/>
      </w:pPr>
    </w:p>
    <w:p>
      <w:r>
        <w:rPr>
          <w:b/>
          <w:color w:val="1F2937"/>
          <w:sz w:val="22"/>
        </w:rPr>
        <w:t>Analytical workflow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Python/Pandas: initial inspection, row counts, duplicate checks, and exploratory analysis.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SQL concepts: structured querying and business-rule validation.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Power BI data model: relationships across customers, orders, products, inventory, payments, returns, and suppliers.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DAX measures: revenue, customer, cancellation, return, payment, inventory, and product KPIs.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Power BI dashboards: five management pages with slicers for time, geography, segment, supplier, payment method, and warehouse.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DASHBOARD REVIEW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1. Revenue Overview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Power BI dashboard page and management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GMV</w:t>
              <w:br/>
            </w:r>
            <w:r>
              <w:rPr>
                <w:b/>
                <w:color w:val="1F2937"/>
                <w:sz w:val="32"/>
              </w:rPr>
              <w:t>₹314.74 Cr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Net Revenue</w:t>
              <w:br/>
            </w:r>
            <w:r>
              <w:rPr>
                <w:b/>
                <w:color w:val="1F2937"/>
                <w:sz w:val="32"/>
              </w:rPr>
              <w:t>₹205.39 Cr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AOV</w:t>
              <w:br/>
            </w:r>
            <w:r>
              <w:rPr>
                <w:b/>
                <w:color w:val="1F2937"/>
                <w:sz w:val="32"/>
              </w:rPr>
              <w:t>₹63.20K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Top Category Share</w:t>
              <w:br/>
            </w:r>
            <w:r>
              <w:rPr>
                <w:b/>
                <w:color w:val="1F2937"/>
                <w:sz w:val="32"/>
              </w:rPr>
              <w:t>57.41%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1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2937"/>
          <w:sz w:val="22"/>
        </w:rPr>
        <w:t>Key observations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Monthly GMV is broadly stable after the initial ramp-up, with several short-term dips that warrant event-level investigation.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Net revenue is materially below GMV, indicating the combined effect of cancellations, returns, discounts, refunds, and related deductions.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A single category contributes 57.41% of category revenue, creating both a strong revenue engine and a concentration risk.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Year and state slicers make it possible to isolate seasonal and geographic performance quickly.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Management implication:  </w:t>
            </w:r>
            <w:r>
              <w:rPr>
                <w:color w:val="4B5563"/>
              </w:rPr>
              <w:t>Protect the leading revenue category while building growth in secondary categories. Track the causes of monthly revenue dips alongside return, cancellation, and stock-availability metrics.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DASHBOARD REVIEW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2. Customer Analysis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Power BI dashboard page and management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Customers</w:t>
              <w:br/>
            </w:r>
            <w:r>
              <w:rPr>
                <w:b/>
                <w:color w:val="1F2937"/>
                <w:sz w:val="32"/>
              </w:rPr>
              <w:t>10K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Avg. Spend</w:t>
              <w:br/>
            </w:r>
            <w:r>
              <w:rPr>
                <w:b/>
                <w:color w:val="1F2937"/>
                <w:sz w:val="32"/>
              </w:rPr>
              <w:t>₹314.74K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Avg. Orders</w:t>
              <w:br/>
            </w:r>
            <w:r>
              <w:rPr>
                <w:b/>
                <w:color w:val="1F2937"/>
                <w:sz w:val="32"/>
              </w:rPr>
              <w:t>5.00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Premium Share</w:t>
              <w:br/>
            </w:r>
            <w:r>
              <w:rPr>
                <w:b/>
                <w:color w:val="1F2937"/>
                <w:sz w:val="32"/>
              </w:rPr>
              <w:t>15.01%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1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2937"/>
          <w:sz w:val="22"/>
        </w:rPr>
        <w:t>Key observations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Regular customers are the largest segment, while Premium customers form a smaller but higher-value group.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Premium customers lead both average customer spend and average orders per customer, indicating strong lifetime-value potential.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Uttar Pradesh and Maharashtra are the largest customer states in the Top 10 view, followed by Gujarat and Madhya Pradesh.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Segment and state slicers support targeted campaign and regional performance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Management implication:  </w:t>
            </w:r>
            <w:r>
              <w:rPr>
                <w:color w:val="4B5563"/>
              </w:rPr>
              <w:t>Prioritize retention, loyalty, and cross-sell initiatives for Premium and Regular customers. Use state-level concentration to localize promotions and service improvements.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DASHBOARD REVIEW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3. Product Analysis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Power BI dashboard page and management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Products</w:t>
              <w:br/>
            </w:r>
            <w:r>
              <w:rPr>
                <w:b/>
                <w:color w:val="1F2937"/>
                <w:sz w:val="32"/>
              </w:rPr>
              <w:t>1K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Categories</w:t>
              <w:br/>
            </w:r>
            <w:r>
              <w:rPr>
                <w:b/>
                <w:color w:val="1F2937"/>
                <w:sz w:val="32"/>
              </w:rPr>
              <w:t>10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Avg. Product Price</w:t>
              <w:br/>
            </w:r>
            <w:r>
              <w:rPr>
                <w:b/>
                <w:color w:val="1F2937"/>
                <w:sz w:val="32"/>
              </w:rPr>
              <w:t>₹13.38K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Units Sold</w:t>
              <w:br/>
            </w:r>
            <w:r>
              <w:rPr>
                <w:b/>
                <w:color w:val="1F2937"/>
                <w:sz w:val="32"/>
              </w:rPr>
              <w:t>200K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1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2937"/>
          <w:sz w:val="22"/>
        </w:rPr>
        <w:t>Key observations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Electronics dominates revenue by a wide margin and is also the highest-priced category on average.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The Top 10 revenue products include items such as Ambrane Power Bank Classic, Godrej Camera Elite, and Pidilite Headphones Premium.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Units sold are relatively even across categories, suggesting that revenue differences are driven strongly by price and product mix rather than volume alone.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Category and supplier slicers allow product performance to be analyzed by sourcing partner.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Management implication:  </w:t>
            </w:r>
            <w:r>
              <w:rPr>
                <w:color w:val="4B5563"/>
              </w:rPr>
              <w:t>Protect availability and supplier performance for high-value electronics while evaluating margin and growth opportunities in categories with high unit volume but lower revenue contribution.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DASHBOARD REVIEW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4. Orders &amp; Operations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Power BI dashboard page and management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Total Orders</w:t>
              <w:br/>
            </w:r>
            <w:r>
              <w:rPr>
                <w:b/>
                <w:color w:val="1F2937"/>
                <w:sz w:val="32"/>
              </w:rPr>
              <w:t>50K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Delivered</w:t>
              <w:br/>
            </w:r>
            <w:r>
              <w:rPr>
                <w:b/>
                <w:color w:val="1F2937"/>
                <w:sz w:val="32"/>
              </w:rPr>
              <w:t>32K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Cancellation</w:t>
              <w:br/>
            </w:r>
            <w:r>
              <w:rPr>
                <w:b/>
                <w:color w:val="1F2937"/>
                <w:sz w:val="32"/>
              </w:rPr>
              <w:t>11.99%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Payment Failure</w:t>
              <w:br/>
            </w:r>
            <w:r>
              <w:rPr>
                <w:b/>
                <w:color w:val="1F2937"/>
                <w:sz w:val="32"/>
              </w:rPr>
              <w:t>3.50%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1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2937"/>
          <w:sz w:val="22"/>
        </w:rPr>
        <w:t>Key observations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Delivered orders account for roughly two-thirds of total orders; cancellations, shipped, returned, and processing orders make up the remainder.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UPI is the most-used payment method, followed by credit card and debit card.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The return-reason chart shows several sizeable causes rather than one isolated issue, including size issues, changed mind, damaged-in-transit, wrong-product, and defective-product cases.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The same page combines order, payment, return, and inventory status views, enabling cross-functional operational monitoring.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Management implication:  </w:t>
            </w:r>
            <w:r>
              <w:rPr>
                <w:color w:val="4B5563"/>
              </w:rPr>
              <w:t>A focused return-reduction program should address product quality, fulfilment accuracy, packaging, and product-description/size clarity. Payment-failure analysis should prioritize the highest-volume payment methods.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DASHBOARD REVIEW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5. Inventory Alert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Power BI dashboard page and management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Inventory Value</w:t>
              <w:br/>
            </w:r>
            <w:r>
              <w:rPr>
                <w:b/>
                <w:color w:val="1F2937"/>
                <w:sz w:val="32"/>
              </w:rPr>
              <w:t>₹211.19 Cr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Low Stock</w:t>
              <w:br/>
            </w:r>
            <w:r>
              <w:rPr>
                <w:b/>
                <w:color w:val="1F2937"/>
                <w:sz w:val="32"/>
              </w:rPr>
              <w:t>76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Out of Stock</w:t>
              <w:br/>
            </w:r>
            <w:r>
              <w:rPr>
                <w:b/>
                <w:color w:val="1F2937"/>
                <w:sz w:val="32"/>
              </w:rPr>
              <w:t>2</w:t>
            </w:r>
          </w:p>
        </w:tc>
        <w:tc>
          <w:tcPr>
            <w:tcW w:type="dxa" w:w="2570"/>
            <w:shd w:fill="F7FAFC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4B5563"/>
                <w:sz w:val="17"/>
              </w:rPr>
              <w:t>Fill Rate</w:t>
              <w:br/>
            </w:r>
            <w:r>
              <w:rPr>
                <w:b/>
                <w:color w:val="1F2937"/>
                <w:sz w:val="32"/>
              </w:rPr>
              <w:t>92.20%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06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2937"/>
          <w:sz w:val="22"/>
        </w:rPr>
        <w:t>Key observations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Overall inventory health is strong, with 92.20% of SKUs in stock.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The main immediate risk is concentrated in 76 low-stock products and 2 out-of-stock products.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Office Supplies has the highest count of low-stock products, followed by Books; several other categories also require targeted replenishment.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The alert table identifies affected products by warehouse together with quantity available, reorder level, reorder quantity, and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Management implication:  </w:t>
            </w:r>
            <w:r>
              <w:rPr>
                <w:color w:val="4B5563"/>
              </w:rPr>
              <w:t>Use the alert table as a replenishment worklist. Prioritize stock actions by sales velocity, revenue contribution, warehouse location, and reorder quantity rather than applying blanket replenishment.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MANAGEMENT ACTION PLAN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Management Recommendations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Prioritized actions derived from the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592"/>
        <w:gridCol w:w="6552"/>
      </w:tblGrid>
      <w:tr>
        <w:tc>
          <w:tcPr>
            <w:tcW w:type="dxa" w:w="3427"/>
            <w:shd w:fill="168C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27"/>
            <w:shd w:fill="168C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27"/>
            <w:shd w:fill="168C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Management rationale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Reduce returns at source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Create a return-reason action plan covering size/description accuracy, fulfilment errors, damaged shipments, and defective products. Track return rate by category and supplier.</w:t>
            </w:r>
          </w:p>
        </w:tc>
      </w:tr>
      <w:tr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Lower cancellation leakage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Analyze cancellation rate by state, channel, category, and order stage. Address preventable cancellations through stock validation, delivery promise accuracy, and proactive customer communication.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Protect high-value revenue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Electronics drives a disproportionate share of revenue. Maintain high availability, monitor supplier reliability, and avoid stock-outs on top-revenue products.</w:t>
            </w:r>
          </w:p>
        </w:tc>
      </w:tr>
      <w:tr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4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Diversify category contribution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The top category contributes 57.41% of category revenue. Build growth plans for secondary categories to reduce concentration risk while preserving the core category.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5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Monetize high-value customers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Use Premium and Regular customer segments for loyalty, personalized recommendations, bundles, and reactivation journeys based on spend and order frequency.</w:t>
            </w:r>
          </w:p>
        </w:tc>
      </w:tr>
      <w:tr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6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Act on inventory alerts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Replenish the 76 low-stock and 2 out-of-stock SKUs using warehouse-level reorder quantities, weighted by sales velocity and revenue importance.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7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Improve payment reliability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Prioritize monitoring of UPI and card payment failure patterns because they account for the largest transaction volumes.</w:t>
            </w:r>
          </w:p>
        </w:tc>
      </w:tr>
      <w:tr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8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2937"/>
                <w:sz w:val="18"/>
              </w:rPr>
              <w:t>Institutionalize weekly KPI review</w:t>
            </w:r>
          </w:p>
        </w:tc>
        <w:tc>
          <w:tcPr>
            <w:tcW w:type="dxa" w:w="34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4B5563"/>
                <w:sz w:val="18"/>
              </w:rPr>
              <w:t>Review GMV, net revenue, AOV, cancellation, return, payment failure, fill rate, low-stock count, and top-category share together to avoid siloed decisions.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F"/>
            <w:tcBorders>
              <w:top w:val="single" w:sz="2" w:color="EAF4FF"/>
              <w:left w:val="single" w:sz="18" w:color="168CF4"/>
              <w:bottom w:val="single" w:sz="2" w:color="EAF4FF"/>
              <w:right w:val="single" w:sz="2" w:color="EAF4F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Suggested review cadence:  </w:t>
            </w:r>
            <w:r>
              <w:rPr>
                <w:color w:val="4B5563"/>
              </w:rPr>
              <w:t>Weekly operational review for cancellations, returns, payments, and inventory alerts; monthly management review for revenue mix, customer segments, category concentration, and supplier performance.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62"/>
        </w:trPr>
        <w:tc>
          <w:tcPr>
            <w:tcW w:type="dxa" w:w="10282"/>
            <w:shd w:fill="168CF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INDIAKART • CONCLUSION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F2937"/>
          <w:sz w:val="40"/>
        </w:rPr>
        <w:t>Conclusion</w:t>
      </w:r>
    </w:p>
    <w:p>
      <w:pPr>
        <w:spacing w:after="160"/>
      </w:pPr>
      <w:r>
        <w:rPr>
          <w:rFonts w:ascii="Calibri" w:hAnsi="Calibri"/>
          <w:color w:val="4B5563"/>
          <w:sz w:val="20"/>
        </w:rPr>
        <w:t>How the analytics solution supports management decisions</w:t>
      </w:r>
    </w:p>
    <w:p>
      <w:pPr>
        <w:spacing w:after="120" w:line="259" w:lineRule="auto"/>
      </w:pPr>
      <w:r>
        <w:rPr>
          <w:color w:val="4B5563"/>
        </w:rPr>
        <w:t>The IndiaKart analytics solution converts transaction, customer, product, payment, return, supplier, and inventory data into a single management view. The five-page Power BI dashboard gives decision-makers both high-level KPIs and drillable operational detail.</w:t>
      </w:r>
    </w:p>
    <w:p>
      <w:pPr>
        <w:spacing w:after="120" w:line="259" w:lineRule="auto"/>
      </w:pPr>
      <w:r>
        <w:rPr>
          <w:color w:val="4B5563"/>
        </w:rPr>
        <w:t>The strongest commercial opportunity is to protect the high-performing product and customer segments while reducing value leakage from returns, cancellations, payment failures, and low-stock situations. The completed dashboard provides a practical foundation for recurring performance reviews and future predictive or automated analytics.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9F3"/>
            <w:tcBorders>
              <w:top w:val="single" w:sz="2" w:color="EDF9F3"/>
              <w:left w:val="single" w:sz="18" w:color="1F9D63"/>
              <w:bottom w:val="single" w:sz="2" w:color="EDF9F3"/>
              <w:right w:val="single" w:sz="2" w:color="EDF9F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2937"/>
              </w:rPr>
              <w:t xml:space="preserve">Project outcome:  </w:t>
            </w:r>
            <w:r>
              <w:rPr>
                <w:color w:val="4B5563"/>
              </w:rPr>
              <w:t>A complete end-to-end analytics portfolio project covering data inspection, modelling, DAX KPI creation, interactive Power BI dashboarding, and management-level interpretation.</w:t>
            </w:r>
          </w:p>
        </w:tc>
      </w:tr>
    </w:tbl>
    <w:p>
      <w:pPr>
        <w:spacing w:after="40"/>
      </w:pPr>
    </w:p>
    <w:p>
      <w:r>
        <w:rPr>
          <w:b/>
          <w:color w:val="1F2937"/>
          <w:sz w:val="22"/>
        </w:rPr>
        <w:t>Dashboard pages delivered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Revenue Overview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Customer Analysis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Product Analysis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Orders &amp; Operations</w:t>
      </w:r>
    </w:p>
    <w:p>
      <w:pPr>
        <w:pStyle w:val="ListBullet"/>
        <w:spacing w:after="60"/>
        <w:ind w:left="317"/>
      </w:pPr>
      <w:r>
        <w:rPr>
          <w:color w:val="4B5563"/>
          <w:sz w:val="20"/>
        </w:rPr>
        <w:t>Inventory Alert</w:t>
      </w:r>
    </w:p>
    <w:p>
      <w:pPr>
        <w:spacing w:after="320"/>
      </w:pPr>
    </w:p>
    <w:p>
      <w:pPr>
        <w:jc w:val="center"/>
      </w:pPr>
      <w:r>
        <w:rPr>
          <w:i/>
          <w:color w:val="4B5563"/>
        </w:rPr>
        <w:t>— End of Report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IndiaKart E-Commerce Analytics  •  Management Report</w:t>
    </w:r>
  </w:p>
  <w:p>
    <w:pPr>
      <w:jc w:val="right"/>
    </w:pPr>
    <w:r>
      <w:rPr>
        <w:color w:val="6B728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8CF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8CF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8CF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Calibri" w:hAnsi="Calibri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IndiaKart E-Commerce Analytics - Management Report</dc:title>
  <dc:subject>Power BI Management Report</dc:subject>
  <dc:creator>Hemanth</dc:creator>
  <cp:keywords>IndiaKart, E-Commerce, Power BI, Data Analytics, Management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