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4ED0C" w14:textId="77777777" w:rsidR="002B2BFB" w:rsidRDefault="00000000">
      <w:pPr>
        <w:pStyle w:val="Ttulo1"/>
      </w:pPr>
      <w:bookmarkStart w:id="0" w:name="X3449c64287ac7d33ee37a9d05b4e632c498bc9e"/>
      <w:r>
        <w:t>Relatório de Análise Econométrica com VAR</w:t>
      </w:r>
    </w:p>
    <w:p w14:paraId="2876AD5E" w14:textId="77777777" w:rsidR="002B2BFB" w:rsidRDefault="00000000">
      <w:pPr>
        <w:pStyle w:val="Ttulo2"/>
      </w:pPr>
      <w:bookmarkStart w:id="1" w:name="Xb33492836720b14631b2ed4386bdab6ccbf7d38"/>
      <w:r>
        <w:rPr>
          <w:b/>
          <w:bCs/>
        </w:rPr>
        <w:t>1. Resumo Teórico dos Métodos Econométricos Utilizados</w:t>
      </w:r>
    </w:p>
    <w:p w14:paraId="6BE5B7FA" w14:textId="77777777" w:rsidR="002B2BFB" w:rsidRDefault="00000000">
      <w:pPr>
        <w:pStyle w:val="Ttulo3"/>
      </w:pPr>
      <w:bookmarkStart w:id="2" w:name="séries-temporais-e-estacionariedade"/>
      <w:r>
        <w:rPr>
          <w:b/>
          <w:bCs/>
        </w:rPr>
        <w:t xml:space="preserve">1.1 </w:t>
      </w:r>
      <w:proofErr w:type="spellStart"/>
      <w:r>
        <w:rPr>
          <w:b/>
          <w:bCs/>
        </w:rPr>
        <w:t>Séries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Temporais</w:t>
      </w:r>
      <w:proofErr w:type="spellEnd"/>
      <w:r>
        <w:rPr>
          <w:b/>
          <w:bCs/>
        </w:rPr>
        <w:t xml:space="preserve"> e Estacionariedade</w:t>
      </w:r>
    </w:p>
    <w:p w14:paraId="66CFE0F0" w14:textId="77777777" w:rsidR="002B2BFB" w:rsidRDefault="00000000">
      <w:pPr>
        <w:pStyle w:val="FirstParagraph"/>
      </w:pPr>
      <w:proofErr w:type="spellStart"/>
      <w:r>
        <w:t>Modelos</w:t>
      </w:r>
      <w:proofErr w:type="spellEnd"/>
      <w:r>
        <w:t xml:space="preserve"> de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 exigem que as variáveis sejam estacionárias, ou seja, apresentem média, variância e autocovariância constantes ao longo do tempo. Para verificar isso, utiliza-se o </w:t>
      </w:r>
      <w:r>
        <w:rPr>
          <w:b/>
          <w:bCs/>
        </w:rPr>
        <w:t>teste ADF (Augmented Dickey-Fuller)</w:t>
      </w:r>
      <w:r>
        <w:t xml:space="preserve">. Caso a série seja não estacionária, aplica-se a transformação de </w:t>
      </w:r>
      <w:r>
        <w:rPr>
          <w:b/>
          <w:bCs/>
        </w:rPr>
        <w:t>diferença</w:t>
      </w:r>
      <w:r>
        <w:t xml:space="preserve"> para torná-la apropriada para modelagem.</w:t>
      </w:r>
    </w:p>
    <w:p w14:paraId="4FF53F69" w14:textId="77777777" w:rsidR="002B2BFB" w:rsidRDefault="00000000">
      <w:pPr>
        <w:pStyle w:val="Ttulo3"/>
      </w:pPr>
      <w:bookmarkStart w:id="3" w:name="modelo-var-vector-autoregression"/>
      <w:bookmarkEnd w:id="2"/>
      <w:r>
        <w:rPr>
          <w:b/>
          <w:bCs/>
        </w:rPr>
        <w:t>1.2 Modelo VAR (Vector Autoregression)</w:t>
      </w:r>
    </w:p>
    <w:p w14:paraId="0E8E9263" w14:textId="77777777" w:rsidR="002B2BFB" w:rsidRDefault="00000000">
      <w:pPr>
        <w:pStyle w:val="FirstParagraph"/>
      </w:pPr>
      <w:r>
        <w:t xml:space="preserve">O modelo </w:t>
      </w:r>
      <w:r>
        <w:rPr>
          <w:b/>
          <w:bCs/>
        </w:rPr>
        <w:t>VAR</w:t>
      </w:r>
      <w:r>
        <w:t xml:space="preserve"> é uma generalização dos modelos autorregressivos univariados para múltiplas variáveis. Ele permite que cada variável dependa de suas próprias defasagens e das defasagens de todas as outras variáveis do sistema. É amplamente utilizado em macroeconomia para avaliar relações dinâmicas entre variáveis como PIB, inflação e juros.</w:t>
      </w:r>
    </w:p>
    <w:p w14:paraId="0E92A161" w14:textId="77777777" w:rsidR="002B2BFB" w:rsidRDefault="00000000">
      <w:pPr>
        <w:pStyle w:val="Ttulo3"/>
      </w:pPr>
      <w:bookmarkStart w:id="4" w:name="função-impulso-resposta-irf"/>
      <w:bookmarkEnd w:id="3"/>
      <w:r>
        <w:rPr>
          <w:b/>
          <w:bCs/>
        </w:rPr>
        <w:t>1.3 Função Impulso-Resposta (IRF)</w:t>
      </w:r>
    </w:p>
    <w:p w14:paraId="2A45CFAB" w14:textId="77777777" w:rsidR="002B2BFB" w:rsidRDefault="00000000">
      <w:pPr>
        <w:pStyle w:val="FirstParagraph"/>
      </w:pPr>
      <w:r>
        <w:t xml:space="preserve">As </w:t>
      </w:r>
      <w:r>
        <w:rPr>
          <w:b/>
          <w:bCs/>
        </w:rPr>
        <w:t>funções impulso-resposta</w:t>
      </w:r>
      <w:r>
        <w:t xml:space="preserve"> medem o efeito de um choque (um aumento inesperado) em uma variável sobre todas as outras variáveis do modelo ao longo do tempo. São fundamentais para interpretações macroeconômicas.</w:t>
      </w:r>
    </w:p>
    <w:p w14:paraId="533CAD42" w14:textId="77777777" w:rsidR="002B2BFB" w:rsidRDefault="00000000">
      <w:pPr>
        <w:pStyle w:val="Ttulo3"/>
      </w:pPr>
      <w:bookmarkStart w:id="5" w:name="Xd60e31850270501ed8ee08eb24f147e861e7a2b"/>
      <w:bookmarkEnd w:id="4"/>
      <w:r>
        <w:rPr>
          <w:b/>
          <w:bCs/>
        </w:rPr>
        <w:t>1.4 Decomposição da Variância da Previsão (FEVD)</w:t>
      </w:r>
    </w:p>
    <w:p w14:paraId="59CFAA85" w14:textId="77777777" w:rsidR="002B2BFB" w:rsidRDefault="00000000">
      <w:pPr>
        <w:pStyle w:val="FirstParagraph"/>
      </w:pPr>
      <w:r>
        <w:t xml:space="preserve">A </w:t>
      </w:r>
      <w:r>
        <w:rPr>
          <w:b/>
          <w:bCs/>
        </w:rPr>
        <w:t>FEVD</w:t>
      </w:r>
      <w:r>
        <w:t xml:space="preserve"> quantifica quanto da variância dos erros de previsão de cada variável é explicada por choques nas demais variáveis do sistema. Permite identificar quais variáveis possuem maior importância dinâmica na determinação das outras.</w:t>
      </w:r>
    </w:p>
    <w:p w14:paraId="0ECD9F97" w14:textId="77777777" w:rsidR="002B2BFB" w:rsidRDefault="00000000">
      <w:r>
        <w:pict w14:anchorId="23261AA8">
          <v:rect id="_x0000_i1025" style="width:0;height:1.5pt" o:hralign="center" o:hrstd="t" o:hr="t"/>
        </w:pict>
      </w:r>
    </w:p>
    <w:p w14:paraId="01700D38" w14:textId="77777777" w:rsidR="002B2BFB" w:rsidRDefault="00000000">
      <w:pPr>
        <w:pStyle w:val="Ttulo2"/>
      </w:pPr>
      <w:bookmarkStart w:id="6" w:name="apresentação-da-base-de-dados"/>
      <w:bookmarkEnd w:id="1"/>
      <w:bookmarkEnd w:id="5"/>
      <w:r>
        <w:rPr>
          <w:b/>
          <w:bCs/>
        </w:rPr>
        <w:t>2. Apresentação da Base de Dados</w:t>
      </w:r>
    </w:p>
    <w:p w14:paraId="42B7DB03" w14:textId="77777777" w:rsidR="002B2BFB" w:rsidRDefault="00000000">
      <w:pPr>
        <w:pStyle w:val="FirstParagraph"/>
      </w:pPr>
      <w:r>
        <w:t xml:space="preserve">Foram utilizadas séries mensais provenientes do </w:t>
      </w:r>
      <w:r>
        <w:rPr>
          <w:b/>
          <w:bCs/>
        </w:rPr>
        <w:t>Banco Central do Brasil (BCB)</w:t>
      </w:r>
      <w:r>
        <w:t xml:space="preserve">, obtidas pelo pacote </w:t>
      </w:r>
      <w:r>
        <w:rPr>
          <w:rStyle w:val="VerbatimChar"/>
        </w:rPr>
        <w:t>python-bcb</w:t>
      </w:r>
      <w:r>
        <w:t>. As séries e seus significados são: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5"/>
        <w:gridCol w:w="1460"/>
        <w:gridCol w:w="4671"/>
      </w:tblGrid>
      <w:tr w:rsidR="002B2BFB" w14:paraId="2E31FB99" w14:textId="77777777" w:rsidTr="002B2B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259C860" w14:textId="77777777" w:rsidR="002B2BFB" w:rsidRDefault="00000000">
            <w:pPr>
              <w:pStyle w:val="Compact"/>
            </w:pPr>
            <w:r>
              <w:t>Variável</w:t>
            </w:r>
          </w:p>
        </w:tc>
        <w:tc>
          <w:tcPr>
            <w:tcW w:w="0" w:type="auto"/>
          </w:tcPr>
          <w:p w14:paraId="6968D859" w14:textId="77777777" w:rsidR="002B2BFB" w:rsidRDefault="00000000">
            <w:pPr>
              <w:pStyle w:val="Compact"/>
            </w:pPr>
            <w:r>
              <w:t>Código BCB</w:t>
            </w:r>
          </w:p>
        </w:tc>
        <w:tc>
          <w:tcPr>
            <w:tcW w:w="0" w:type="auto"/>
          </w:tcPr>
          <w:p w14:paraId="7640C77D" w14:textId="77777777" w:rsidR="002B2BFB" w:rsidRDefault="00000000">
            <w:pPr>
              <w:pStyle w:val="Compact"/>
            </w:pPr>
            <w:r>
              <w:t>Descrição</w:t>
            </w:r>
          </w:p>
        </w:tc>
      </w:tr>
      <w:tr w:rsidR="002B2BFB" w14:paraId="039934A3" w14:textId="77777777">
        <w:tc>
          <w:tcPr>
            <w:tcW w:w="0" w:type="auto"/>
          </w:tcPr>
          <w:p w14:paraId="4E8DF9B8" w14:textId="77777777" w:rsidR="002B2BFB" w:rsidRDefault="00000000">
            <w:pPr>
              <w:pStyle w:val="Compact"/>
            </w:pPr>
            <w:r>
              <w:t>IPCA_12M</w:t>
            </w:r>
          </w:p>
        </w:tc>
        <w:tc>
          <w:tcPr>
            <w:tcW w:w="0" w:type="auto"/>
          </w:tcPr>
          <w:p w14:paraId="37B1D937" w14:textId="77777777" w:rsidR="002B2BFB" w:rsidRDefault="00000000">
            <w:pPr>
              <w:pStyle w:val="Compact"/>
            </w:pPr>
            <w:r>
              <w:t>13522</w:t>
            </w:r>
          </w:p>
        </w:tc>
        <w:tc>
          <w:tcPr>
            <w:tcW w:w="0" w:type="auto"/>
          </w:tcPr>
          <w:p w14:paraId="3CE6F6DC" w14:textId="77777777" w:rsidR="002B2BFB" w:rsidRDefault="00000000">
            <w:pPr>
              <w:pStyle w:val="Compact"/>
            </w:pPr>
            <w:r>
              <w:t>Inflação acumulada em 12 meses</w:t>
            </w:r>
          </w:p>
        </w:tc>
      </w:tr>
      <w:tr w:rsidR="002B2BFB" w14:paraId="035270E3" w14:textId="77777777">
        <w:tc>
          <w:tcPr>
            <w:tcW w:w="0" w:type="auto"/>
          </w:tcPr>
          <w:p w14:paraId="2784F51B" w14:textId="77777777" w:rsidR="002B2BFB" w:rsidRDefault="00000000">
            <w:pPr>
              <w:pStyle w:val="Compact"/>
            </w:pPr>
            <w:r>
              <w:t>SELIC_ANUAL</w:t>
            </w:r>
          </w:p>
        </w:tc>
        <w:tc>
          <w:tcPr>
            <w:tcW w:w="0" w:type="auto"/>
          </w:tcPr>
          <w:p w14:paraId="32BBE6E0" w14:textId="77777777" w:rsidR="002B2BFB" w:rsidRDefault="00000000">
            <w:pPr>
              <w:pStyle w:val="Compact"/>
            </w:pPr>
            <w:r>
              <w:t>4189</w:t>
            </w:r>
          </w:p>
        </w:tc>
        <w:tc>
          <w:tcPr>
            <w:tcW w:w="0" w:type="auto"/>
          </w:tcPr>
          <w:p w14:paraId="6D94DF96" w14:textId="77777777" w:rsidR="002B2BFB" w:rsidRDefault="00000000">
            <w:pPr>
              <w:pStyle w:val="Compact"/>
            </w:pPr>
            <w:r>
              <w:t>Taxa Selic anual definida pelo Copom</w:t>
            </w:r>
          </w:p>
        </w:tc>
      </w:tr>
      <w:tr w:rsidR="002B2BFB" w14:paraId="5C81CB5A" w14:textId="77777777">
        <w:tc>
          <w:tcPr>
            <w:tcW w:w="0" w:type="auto"/>
          </w:tcPr>
          <w:p w14:paraId="0CC15D74" w14:textId="77777777" w:rsidR="002B2BFB" w:rsidRDefault="00000000">
            <w:pPr>
              <w:pStyle w:val="Compact"/>
            </w:pPr>
            <w:r>
              <w:t>IBOVESPA</w:t>
            </w:r>
          </w:p>
        </w:tc>
        <w:tc>
          <w:tcPr>
            <w:tcW w:w="0" w:type="auto"/>
          </w:tcPr>
          <w:p w14:paraId="712AEC54" w14:textId="77777777" w:rsidR="002B2BFB" w:rsidRDefault="00000000">
            <w:pPr>
              <w:pStyle w:val="Compact"/>
            </w:pPr>
            <w:r>
              <w:t>7845</w:t>
            </w:r>
          </w:p>
        </w:tc>
        <w:tc>
          <w:tcPr>
            <w:tcW w:w="0" w:type="auto"/>
          </w:tcPr>
          <w:p w14:paraId="16B94466" w14:textId="77777777" w:rsidR="002B2BFB" w:rsidRDefault="00000000">
            <w:pPr>
              <w:pStyle w:val="Compact"/>
            </w:pPr>
            <w:r>
              <w:t>Índice Bovespa — média mensal</w:t>
            </w:r>
          </w:p>
        </w:tc>
      </w:tr>
      <w:tr w:rsidR="002B2BFB" w14:paraId="2E2C33B4" w14:textId="77777777">
        <w:tc>
          <w:tcPr>
            <w:tcW w:w="0" w:type="auto"/>
          </w:tcPr>
          <w:p w14:paraId="7A6334C7" w14:textId="77777777" w:rsidR="002B2BFB" w:rsidRDefault="00000000">
            <w:pPr>
              <w:pStyle w:val="Compact"/>
            </w:pPr>
            <w:r>
              <w:t>IBC-Br</w:t>
            </w:r>
          </w:p>
        </w:tc>
        <w:tc>
          <w:tcPr>
            <w:tcW w:w="0" w:type="auto"/>
          </w:tcPr>
          <w:p w14:paraId="4AECA483" w14:textId="77777777" w:rsidR="002B2BFB" w:rsidRDefault="00000000">
            <w:pPr>
              <w:pStyle w:val="Compact"/>
            </w:pPr>
            <w:r>
              <w:t>24369</w:t>
            </w:r>
          </w:p>
        </w:tc>
        <w:tc>
          <w:tcPr>
            <w:tcW w:w="0" w:type="auto"/>
          </w:tcPr>
          <w:p w14:paraId="737016EB" w14:textId="77777777" w:rsidR="002B2BFB" w:rsidRDefault="00000000">
            <w:pPr>
              <w:pStyle w:val="Compact"/>
            </w:pPr>
            <w:r>
              <w:t>Proxy mensal do PIB com ajuste sazonal</w:t>
            </w:r>
          </w:p>
        </w:tc>
      </w:tr>
      <w:tr w:rsidR="002B2BFB" w14:paraId="40C388A2" w14:textId="77777777">
        <w:tc>
          <w:tcPr>
            <w:tcW w:w="0" w:type="auto"/>
          </w:tcPr>
          <w:p w14:paraId="70C83D74" w14:textId="77777777" w:rsidR="002B2BFB" w:rsidRDefault="00000000">
            <w:pPr>
              <w:pStyle w:val="Compact"/>
            </w:pPr>
            <w:r>
              <w:lastRenderedPageBreak/>
              <w:t>CAMBIO_DOLAR</w:t>
            </w:r>
          </w:p>
        </w:tc>
        <w:tc>
          <w:tcPr>
            <w:tcW w:w="0" w:type="auto"/>
          </w:tcPr>
          <w:p w14:paraId="4CEA8CC4" w14:textId="77777777" w:rsidR="002B2BFB" w:rsidRDefault="00000000">
            <w:pPr>
              <w:pStyle w:val="Compact"/>
            </w:pPr>
            <w:r>
              <w:t>3695</w:t>
            </w:r>
          </w:p>
        </w:tc>
        <w:tc>
          <w:tcPr>
            <w:tcW w:w="0" w:type="auto"/>
          </w:tcPr>
          <w:p w14:paraId="5D271E55" w14:textId="77777777" w:rsidR="002B2BFB" w:rsidRDefault="00000000">
            <w:pPr>
              <w:pStyle w:val="Compact"/>
            </w:pPr>
            <w:r>
              <w:t>Taxa de câmbio — dólar americano (venda)</w:t>
            </w:r>
          </w:p>
        </w:tc>
      </w:tr>
    </w:tbl>
    <w:p w14:paraId="256915F6" w14:textId="4D920428" w:rsidR="002B2BFB" w:rsidRPr="00ED05D8" w:rsidRDefault="00000000" w:rsidP="00ED05D8">
      <w:pPr>
        <w:pStyle w:val="Corpodetexto"/>
        <w:rPr>
          <w:u w:val="single"/>
        </w:rPr>
      </w:pPr>
      <w:r>
        <w:t xml:space="preserve">Após o download, as séries foram organizadas em um DataFrame com índice temporal, ajustadas para formatos apropriados (log no Ibovespa, taxa da Selic em decimal) e </w:t>
      </w:r>
      <w:proofErr w:type="spellStart"/>
      <w:r>
        <w:t>sincronizadas</w:t>
      </w:r>
      <w:proofErr w:type="spellEnd"/>
      <w:r>
        <w:t xml:space="preserve"> </w:t>
      </w:r>
      <w:proofErr w:type="spellStart"/>
      <w:r>
        <w:t>temporalmente</w:t>
      </w:r>
      <w:proofErr w:type="spellEnd"/>
      <w:r>
        <w:t>.</w:t>
      </w:r>
    </w:p>
    <w:p w14:paraId="4B7C3B6F" w14:textId="77777777" w:rsidR="002B2BFB" w:rsidRDefault="00000000">
      <w:pPr>
        <w:pStyle w:val="Ttulo2"/>
      </w:pPr>
      <w:bookmarkStart w:id="7" w:name="apresentação-da-metodologia"/>
      <w:bookmarkEnd w:id="6"/>
      <w:r>
        <w:rPr>
          <w:b/>
          <w:bCs/>
        </w:rPr>
        <w:t>3. Apresentação da Metodologia</w:t>
      </w:r>
    </w:p>
    <w:p w14:paraId="7800EC95" w14:textId="77777777" w:rsidR="002B2BFB" w:rsidRDefault="00000000">
      <w:pPr>
        <w:pStyle w:val="FirstParagraph"/>
      </w:pPr>
      <w:r>
        <w:t>A metodologia aplicada consiste em:</w:t>
      </w:r>
    </w:p>
    <w:p w14:paraId="56811979" w14:textId="77777777" w:rsidR="002B2BF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Coleta de dados via API do BCB</w:t>
      </w:r>
      <w:r>
        <w:t>.</w:t>
      </w:r>
    </w:p>
    <w:p w14:paraId="31BB0ED9" w14:textId="77777777" w:rsidR="002B2BF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Tratamento das séries</w:t>
      </w:r>
      <w:r>
        <w:t>:</w:t>
      </w:r>
    </w:p>
    <w:p w14:paraId="70357724" w14:textId="77777777" w:rsidR="002B2BFB" w:rsidRDefault="00000000">
      <w:pPr>
        <w:pStyle w:val="Compact"/>
        <w:numPr>
          <w:ilvl w:val="1"/>
          <w:numId w:val="3"/>
        </w:numPr>
      </w:pPr>
      <w:r>
        <w:t>conversão de datas</w:t>
      </w:r>
    </w:p>
    <w:p w14:paraId="4E2897E3" w14:textId="77777777" w:rsidR="002B2BFB" w:rsidRDefault="00000000">
      <w:pPr>
        <w:pStyle w:val="Compact"/>
        <w:numPr>
          <w:ilvl w:val="1"/>
          <w:numId w:val="3"/>
        </w:numPr>
      </w:pPr>
      <w:r>
        <w:t>ajuste de escalas</w:t>
      </w:r>
    </w:p>
    <w:p w14:paraId="0657CA64" w14:textId="77777777" w:rsidR="002B2BFB" w:rsidRDefault="00000000">
      <w:pPr>
        <w:pStyle w:val="Compact"/>
        <w:numPr>
          <w:ilvl w:val="1"/>
          <w:numId w:val="3"/>
        </w:numPr>
      </w:pPr>
      <w:r>
        <w:t>transformações logarítmicas quando apropriado</w:t>
      </w:r>
    </w:p>
    <w:p w14:paraId="70FC1985" w14:textId="77777777" w:rsidR="002B2BF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Teste de estacionariedade com ADF</w:t>
      </w:r>
      <w:r>
        <w:t xml:space="preserve"> para cada variável.</w:t>
      </w:r>
    </w:p>
    <w:p w14:paraId="126BF031" w14:textId="77777777" w:rsidR="002B2BF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Aplicação de primeira diferença</w:t>
      </w:r>
      <w:r>
        <w:t xml:space="preserve"> nas séries não estacionárias.</w:t>
      </w:r>
    </w:p>
    <w:p w14:paraId="51EA386E" w14:textId="77777777" w:rsidR="002B2BF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Seleção do número ótimo de defasagens</w:t>
      </w:r>
      <w:r>
        <w:t xml:space="preserve"> para o VAR mediante critérios AIC, BIC e HQIC.</w:t>
      </w:r>
    </w:p>
    <w:p w14:paraId="2183A962" w14:textId="77777777" w:rsidR="002B2BF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Ajuste do modelo VAR</w:t>
      </w:r>
      <w:r>
        <w:t xml:space="preserve"> com as séries diferenciadas.</w:t>
      </w:r>
    </w:p>
    <w:p w14:paraId="5305CAC6" w14:textId="77777777" w:rsidR="002B2BF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Previsões fora da amostra</w:t>
      </w:r>
      <w:r>
        <w:t>.</w:t>
      </w:r>
    </w:p>
    <w:p w14:paraId="2040F449" w14:textId="77777777" w:rsidR="002B2BF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Cálculo das Funções Impulso-Resposta (IRF)</w:t>
      </w:r>
      <w:r>
        <w:t>.</w:t>
      </w:r>
    </w:p>
    <w:p w14:paraId="76E84CA3" w14:textId="77777777" w:rsidR="002B2BF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Cálculo da FEVD (Decomposição da Variância de Erros de Previsão)</w:t>
      </w:r>
      <w:r>
        <w:t>.</w:t>
      </w:r>
    </w:p>
    <w:p w14:paraId="48D10B4A" w14:textId="77777777" w:rsidR="002B2BF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Visualização gráfica dos resultados</w:t>
      </w:r>
      <w:r>
        <w:t>.</w:t>
      </w:r>
    </w:p>
    <w:p w14:paraId="16AAFC50" w14:textId="77777777" w:rsidR="002B2BFB" w:rsidRDefault="00000000">
      <w:r>
        <w:pict w14:anchorId="39C01A0F">
          <v:rect id="_x0000_i1027" style="width:0;height:1.5pt" o:hralign="center" o:hrstd="t" o:hr="t"/>
        </w:pict>
      </w:r>
    </w:p>
    <w:p w14:paraId="6D82C9B9" w14:textId="1272B630" w:rsidR="002B2BFB" w:rsidRDefault="00000000">
      <w:pPr>
        <w:pStyle w:val="Ttulo2"/>
      </w:pPr>
      <w:bookmarkStart w:id="8" w:name="resultados-obtidos"/>
      <w:bookmarkEnd w:id="7"/>
      <w:r>
        <w:rPr>
          <w:b/>
          <w:bCs/>
        </w:rPr>
        <w:t>5. Resultados Obtidos</w:t>
      </w:r>
    </w:p>
    <w:p w14:paraId="4D81A78E" w14:textId="77777777" w:rsidR="002B2BFB" w:rsidRDefault="00000000">
      <w:pPr>
        <w:pStyle w:val="Ttulo3"/>
      </w:pPr>
      <w:bookmarkStart w:id="9" w:name="estacionariedade"/>
      <w:r>
        <w:rPr>
          <w:b/>
          <w:bCs/>
        </w:rPr>
        <w:t>5.1 Estacionariedade</w:t>
      </w:r>
    </w:p>
    <w:p w14:paraId="0205DB6A" w14:textId="77777777" w:rsidR="002B2BFB" w:rsidRDefault="00000000">
      <w:pPr>
        <w:pStyle w:val="FirstParagraph"/>
      </w:pPr>
      <w:r>
        <w:t>O teste ADF indicou que as variáveis em nível são não estacionárias, comportamento comum em séries macroeconômicas. Após a transformação em primeira diferença, todas as séries passaram a ser estacionárias.</w:t>
      </w:r>
    </w:p>
    <w:p w14:paraId="35BF2968" w14:textId="77777777" w:rsidR="002B2BFB" w:rsidRDefault="00000000">
      <w:pPr>
        <w:pStyle w:val="Ttulo3"/>
      </w:pPr>
      <w:bookmarkStart w:id="10" w:name="estimação-do-var"/>
      <w:bookmarkEnd w:id="9"/>
      <w:r>
        <w:rPr>
          <w:b/>
          <w:bCs/>
        </w:rPr>
        <w:t>5.2 Estimação do VAR</w:t>
      </w:r>
    </w:p>
    <w:p w14:paraId="01A44198" w14:textId="77777777" w:rsidR="002B2BFB" w:rsidRDefault="00000000">
      <w:pPr>
        <w:pStyle w:val="FirstParagraph"/>
      </w:pPr>
      <w:r>
        <w:t>O critério AIC selecionou um número específico de defasagens (lag) para o modelo. O VAR ajustado apresentou resíduos bem comportados e permitiu análises dinâmicas confiáveis.</w:t>
      </w:r>
    </w:p>
    <w:p w14:paraId="1575214A" w14:textId="77777777" w:rsidR="002B2BFB" w:rsidRDefault="00000000">
      <w:pPr>
        <w:pStyle w:val="Ttulo3"/>
      </w:pPr>
      <w:bookmarkStart w:id="11" w:name="funções-impulso-resposta-irf"/>
      <w:bookmarkEnd w:id="10"/>
      <w:r>
        <w:rPr>
          <w:b/>
          <w:bCs/>
        </w:rPr>
        <w:t>5.3 Funções Impulso-Resposta (IRF)</w:t>
      </w:r>
    </w:p>
    <w:p w14:paraId="498AC8C8" w14:textId="77777777" w:rsidR="002B2BFB" w:rsidRDefault="00000000">
      <w:pPr>
        <w:pStyle w:val="FirstParagraph"/>
      </w:pPr>
      <w:r>
        <w:t xml:space="preserve">Os gráficos IRF revelam: - </w:t>
      </w:r>
      <w:r>
        <w:rPr>
          <w:b/>
          <w:bCs/>
        </w:rPr>
        <w:t>Choque de Selic:</w:t>
      </w:r>
      <w:r>
        <w:t xml:space="preserve"> reduz atividade (IBC-Br) e Ibovespa ao longo dos períodos seguintes. - </w:t>
      </w:r>
      <w:r>
        <w:rPr>
          <w:b/>
          <w:bCs/>
        </w:rPr>
        <w:t>Choque no câmbio:</w:t>
      </w:r>
      <w:r>
        <w:t xml:space="preserve"> tende a elevar IPCA após </w:t>
      </w:r>
      <w:r>
        <w:lastRenderedPageBreak/>
        <w:t xml:space="preserve">defasagens. - </w:t>
      </w:r>
      <w:r>
        <w:rPr>
          <w:b/>
          <w:bCs/>
        </w:rPr>
        <w:t>Choque no Ibovespa:</w:t>
      </w:r>
      <w:r>
        <w:t xml:space="preserve"> possui baixa persistência e impacto limitado nas demais variáveis.</w:t>
      </w:r>
    </w:p>
    <w:p w14:paraId="6C458F23" w14:textId="77777777" w:rsidR="002B2BFB" w:rsidRDefault="00000000">
      <w:pPr>
        <w:pStyle w:val="Ttulo3"/>
      </w:pPr>
      <w:bookmarkStart w:id="12" w:name="decomposição-da-variância-fevd"/>
      <w:bookmarkEnd w:id="11"/>
      <w:r>
        <w:rPr>
          <w:b/>
          <w:bCs/>
        </w:rPr>
        <w:t>5.4 Decomposição da Variância (FEVD)</w:t>
      </w:r>
    </w:p>
    <w:p w14:paraId="43911838" w14:textId="77777777" w:rsidR="002B2BFB" w:rsidRDefault="00000000">
      <w:pPr>
        <w:pStyle w:val="FirstParagraph"/>
      </w:pPr>
      <w:r>
        <w:t>A FEVD para o Ibovespa mostrou: - boa parte da variância é explicada pela própria dinâmica do Ibovespa; - câmbio e Selic passam a explicar uma parcela crescente ao longo dos meses.</w:t>
      </w:r>
    </w:p>
    <w:p w14:paraId="305AE267" w14:textId="77777777" w:rsidR="002B2BFB" w:rsidRDefault="00000000">
      <w:pPr>
        <w:pStyle w:val="Ttulo3"/>
      </w:pPr>
      <w:bookmarkStart w:id="13" w:name="conclusões-gerais"/>
      <w:bookmarkEnd w:id="12"/>
      <w:r>
        <w:rPr>
          <w:b/>
          <w:bCs/>
        </w:rPr>
        <w:t>5.5 Conclusões Gerais</w:t>
      </w:r>
    </w:p>
    <w:p w14:paraId="0E530CFE" w14:textId="1DF05B75" w:rsidR="002B2BFB" w:rsidRDefault="00000000" w:rsidP="003644E5">
      <w:pPr>
        <w:pStyle w:val="FirstParagraph"/>
      </w:pPr>
      <w:r>
        <w:t xml:space="preserve">O modelo descreve adequadamente a interação entre juros, inflação, câmbio, mercado financeiro e atividade econômica. Os resultados estão de acordo com a teoria macroeconômica: políticas monetárias afetam atividade e inflação; o câmbio influencia preços; o Ibovespa responde a choques macroeconômicos e de </w:t>
      </w:r>
      <w:proofErr w:type="spellStart"/>
      <w:r>
        <w:t>política</w:t>
      </w:r>
      <w:proofErr w:type="spellEnd"/>
      <w:r>
        <w:t xml:space="preserve"> </w:t>
      </w:r>
      <w:proofErr w:type="spellStart"/>
      <w:r>
        <w:t>monetária</w:t>
      </w:r>
      <w:proofErr w:type="spellEnd"/>
      <w:r>
        <w:t>.</w:t>
      </w:r>
    </w:p>
    <w:p w14:paraId="36D936ED" w14:textId="461D017B" w:rsidR="00D51781" w:rsidRDefault="00D51781" w:rsidP="00D51781">
      <w:pPr>
        <w:pStyle w:val="Ttulo3"/>
        <w:jc w:val="center"/>
        <w:rPr>
          <w:b/>
          <w:bCs/>
        </w:rPr>
      </w:pPr>
      <w:r w:rsidRPr="00D51781">
        <w:rPr>
          <w:b/>
          <w:bCs/>
        </w:rPr>
        <w:t>AD2</w:t>
      </w:r>
    </w:p>
    <w:p w14:paraId="5DE90CA0" w14:textId="77777777" w:rsidR="00D51781" w:rsidRPr="00D51781" w:rsidRDefault="00D51781" w:rsidP="00D51781">
      <w:pPr>
        <w:pStyle w:val="Ttulo3"/>
        <w:rPr>
          <w:b/>
          <w:bCs/>
        </w:rPr>
      </w:pPr>
      <w:r>
        <w:t>1</w:t>
      </w:r>
      <w:r w:rsidRPr="00D51781">
        <w:rPr>
          <w:b/>
          <w:bCs/>
        </w:rPr>
        <w:t xml:space="preserve">. </w:t>
      </w:r>
      <w:proofErr w:type="spellStart"/>
      <w:r w:rsidRPr="00D51781">
        <w:rPr>
          <w:b/>
          <w:bCs/>
        </w:rPr>
        <w:t>Resumo</w:t>
      </w:r>
      <w:proofErr w:type="spellEnd"/>
      <w:r w:rsidRPr="00D51781">
        <w:rPr>
          <w:b/>
          <w:bCs/>
        </w:rPr>
        <w:t xml:space="preserve"> </w:t>
      </w:r>
      <w:proofErr w:type="spellStart"/>
      <w:r w:rsidRPr="00D51781">
        <w:rPr>
          <w:b/>
          <w:bCs/>
        </w:rPr>
        <w:t>teórico</w:t>
      </w:r>
      <w:proofErr w:type="spellEnd"/>
      <w:r w:rsidRPr="00D51781">
        <w:rPr>
          <w:b/>
          <w:bCs/>
        </w:rPr>
        <w:t xml:space="preserve"> dos </w:t>
      </w:r>
      <w:proofErr w:type="spellStart"/>
      <w:r w:rsidRPr="00D51781">
        <w:rPr>
          <w:b/>
          <w:bCs/>
        </w:rPr>
        <w:t>métodos</w:t>
      </w:r>
      <w:proofErr w:type="spellEnd"/>
      <w:r w:rsidRPr="00D51781">
        <w:rPr>
          <w:b/>
          <w:bCs/>
        </w:rPr>
        <w:t xml:space="preserve"> </w:t>
      </w:r>
      <w:proofErr w:type="spellStart"/>
      <w:r w:rsidRPr="00D51781">
        <w:rPr>
          <w:b/>
          <w:bCs/>
        </w:rPr>
        <w:t>econométricos</w:t>
      </w:r>
      <w:proofErr w:type="spellEnd"/>
      <w:r w:rsidRPr="00D51781">
        <w:rPr>
          <w:b/>
          <w:bCs/>
        </w:rPr>
        <w:t xml:space="preserve"> </w:t>
      </w:r>
      <w:proofErr w:type="spellStart"/>
      <w:r w:rsidRPr="00D51781">
        <w:rPr>
          <w:b/>
          <w:bCs/>
        </w:rPr>
        <w:t>utilizados</w:t>
      </w:r>
      <w:proofErr w:type="spellEnd"/>
    </w:p>
    <w:p w14:paraId="50964757" w14:textId="77777777" w:rsidR="00D51781" w:rsidRPr="00D51781" w:rsidRDefault="00D51781" w:rsidP="00D51781">
      <w:pPr>
        <w:pStyle w:val="Ttulo3"/>
        <w:rPr>
          <w:b/>
          <w:bCs/>
        </w:rPr>
      </w:pPr>
    </w:p>
    <w:p w14:paraId="303BC00E" w14:textId="77777777" w:rsidR="00D51781" w:rsidRPr="00D51781" w:rsidRDefault="00D51781" w:rsidP="00D51781">
      <w:pPr>
        <w:pStyle w:val="FirstParagraph"/>
      </w:pPr>
      <w:r w:rsidRPr="00D51781">
        <w:t xml:space="preserve">O </w:t>
      </w:r>
      <w:proofErr w:type="spellStart"/>
      <w:r w:rsidRPr="00D51781">
        <w:t>estudo</w:t>
      </w:r>
      <w:proofErr w:type="spellEnd"/>
      <w:r w:rsidRPr="00D51781">
        <w:t xml:space="preserve"> </w:t>
      </w:r>
      <w:proofErr w:type="spellStart"/>
      <w:r w:rsidRPr="00D51781">
        <w:t>utiliza</w:t>
      </w:r>
      <w:proofErr w:type="spellEnd"/>
      <w:r w:rsidRPr="00D51781">
        <w:t xml:space="preserve"> </w:t>
      </w:r>
      <w:proofErr w:type="spellStart"/>
      <w:r w:rsidRPr="00D51781">
        <w:t>métodos</w:t>
      </w:r>
      <w:proofErr w:type="spellEnd"/>
      <w:r w:rsidRPr="00D51781">
        <w:t xml:space="preserve"> para dados </w:t>
      </w:r>
      <w:proofErr w:type="spellStart"/>
      <w:r w:rsidRPr="00D51781">
        <w:t>em</w:t>
      </w:r>
      <w:proofErr w:type="spellEnd"/>
      <w:r w:rsidRPr="00D51781">
        <w:t xml:space="preserve"> </w:t>
      </w:r>
      <w:proofErr w:type="spellStart"/>
      <w:r w:rsidRPr="00D51781">
        <w:t>painel</w:t>
      </w:r>
      <w:proofErr w:type="spellEnd"/>
      <w:r w:rsidRPr="00D51781">
        <w:t xml:space="preserve">: Pooled OLS, </w:t>
      </w:r>
      <w:proofErr w:type="spellStart"/>
      <w:r w:rsidRPr="00D51781">
        <w:t>Efeitos</w:t>
      </w:r>
      <w:proofErr w:type="spellEnd"/>
      <w:r w:rsidRPr="00D51781">
        <w:t xml:space="preserve"> </w:t>
      </w:r>
      <w:proofErr w:type="spellStart"/>
      <w:r w:rsidRPr="00D51781">
        <w:t>Fixos</w:t>
      </w:r>
      <w:proofErr w:type="spellEnd"/>
      <w:r w:rsidRPr="00D51781">
        <w:t xml:space="preserve"> (FE), </w:t>
      </w:r>
      <w:proofErr w:type="spellStart"/>
      <w:r w:rsidRPr="00D51781">
        <w:t>Efeitos</w:t>
      </w:r>
      <w:proofErr w:type="spellEnd"/>
      <w:r w:rsidRPr="00D51781">
        <w:t xml:space="preserve"> </w:t>
      </w:r>
      <w:proofErr w:type="spellStart"/>
      <w:r w:rsidRPr="00D51781">
        <w:t>Aleatórios</w:t>
      </w:r>
      <w:proofErr w:type="spellEnd"/>
      <w:r w:rsidRPr="00D51781">
        <w:t xml:space="preserve"> (RE) e o teste de Hausman para </w:t>
      </w:r>
      <w:proofErr w:type="spellStart"/>
      <w:r w:rsidRPr="00D51781">
        <w:t>comparar</w:t>
      </w:r>
      <w:proofErr w:type="spellEnd"/>
      <w:r w:rsidRPr="00D51781">
        <w:t xml:space="preserve"> FE e RE. Pooled OLS </w:t>
      </w:r>
      <w:proofErr w:type="spellStart"/>
      <w:r w:rsidRPr="00D51781">
        <w:t>ignora</w:t>
      </w:r>
      <w:proofErr w:type="spellEnd"/>
      <w:r w:rsidRPr="00D51781">
        <w:t xml:space="preserve"> </w:t>
      </w:r>
      <w:proofErr w:type="spellStart"/>
      <w:r w:rsidRPr="00D51781">
        <w:t>heterogeneidade</w:t>
      </w:r>
      <w:proofErr w:type="spellEnd"/>
      <w:r w:rsidRPr="00D51781">
        <w:t xml:space="preserve"> entre </w:t>
      </w:r>
      <w:proofErr w:type="spellStart"/>
      <w:r w:rsidRPr="00D51781">
        <w:t>países</w:t>
      </w:r>
      <w:proofErr w:type="spellEnd"/>
      <w:r w:rsidRPr="00D51781">
        <w:t xml:space="preserve">, FE </w:t>
      </w:r>
      <w:proofErr w:type="spellStart"/>
      <w:r w:rsidRPr="00D51781">
        <w:t>controla</w:t>
      </w:r>
      <w:proofErr w:type="spellEnd"/>
      <w:r w:rsidRPr="00D51781">
        <w:t xml:space="preserve"> </w:t>
      </w:r>
      <w:proofErr w:type="spellStart"/>
      <w:r w:rsidRPr="00D51781">
        <w:t>características</w:t>
      </w:r>
      <w:proofErr w:type="spellEnd"/>
      <w:r w:rsidRPr="00D51781">
        <w:t xml:space="preserve"> </w:t>
      </w:r>
      <w:proofErr w:type="spellStart"/>
      <w:r w:rsidRPr="00D51781">
        <w:t>invariantes</w:t>
      </w:r>
      <w:proofErr w:type="spellEnd"/>
      <w:r w:rsidRPr="00D51781">
        <w:t xml:space="preserve"> no tempo e RE assume </w:t>
      </w:r>
      <w:proofErr w:type="spellStart"/>
      <w:r w:rsidRPr="00D51781">
        <w:t>que</w:t>
      </w:r>
      <w:proofErr w:type="spellEnd"/>
      <w:r w:rsidRPr="00D51781">
        <w:t xml:space="preserve"> </w:t>
      </w:r>
      <w:proofErr w:type="spellStart"/>
      <w:r w:rsidRPr="00D51781">
        <w:t>efeitos</w:t>
      </w:r>
      <w:proofErr w:type="spellEnd"/>
      <w:r w:rsidRPr="00D51781">
        <w:t xml:space="preserve"> </w:t>
      </w:r>
      <w:proofErr w:type="spellStart"/>
      <w:r w:rsidRPr="00D51781">
        <w:t>individuais</w:t>
      </w:r>
      <w:proofErr w:type="spellEnd"/>
      <w:r w:rsidRPr="00D51781">
        <w:t xml:space="preserve"> </w:t>
      </w:r>
      <w:proofErr w:type="spellStart"/>
      <w:r w:rsidRPr="00D51781">
        <w:t>não</w:t>
      </w:r>
      <w:proofErr w:type="spellEnd"/>
      <w:r w:rsidRPr="00D51781">
        <w:t xml:space="preserve"> </w:t>
      </w:r>
      <w:proofErr w:type="spellStart"/>
      <w:r w:rsidRPr="00D51781">
        <w:t>são</w:t>
      </w:r>
      <w:proofErr w:type="spellEnd"/>
      <w:r w:rsidRPr="00D51781">
        <w:t xml:space="preserve"> </w:t>
      </w:r>
      <w:proofErr w:type="spellStart"/>
      <w:r w:rsidRPr="00D51781">
        <w:t>correlacionados</w:t>
      </w:r>
      <w:proofErr w:type="spellEnd"/>
      <w:r w:rsidRPr="00D51781">
        <w:t xml:space="preserve"> com </w:t>
      </w:r>
      <w:proofErr w:type="spellStart"/>
      <w:r w:rsidRPr="00D51781">
        <w:t>os</w:t>
      </w:r>
      <w:proofErr w:type="spellEnd"/>
      <w:r w:rsidRPr="00D51781">
        <w:t xml:space="preserve"> </w:t>
      </w:r>
      <w:proofErr w:type="spellStart"/>
      <w:r w:rsidRPr="00D51781">
        <w:t>regressores</w:t>
      </w:r>
      <w:proofErr w:type="spellEnd"/>
      <w:r w:rsidRPr="00D51781">
        <w:t>.</w:t>
      </w:r>
    </w:p>
    <w:p w14:paraId="7F439EB1" w14:textId="77777777" w:rsidR="00D51781" w:rsidRPr="00D51781" w:rsidRDefault="00D51781" w:rsidP="00D51781">
      <w:pPr>
        <w:pStyle w:val="Ttulo3"/>
        <w:rPr>
          <w:b/>
          <w:bCs/>
        </w:rPr>
      </w:pPr>
    </w:p>
    <w:p w14:paraId="602BE2B0" w14:textId="77777777" w:rsidR="00D51781" w:rsidRPr="00D51781" w:rsidRDefault="00D51781" w:rsidP="00D51781">
      <w:pPr>
        <w:pStyle w:val="Ttulo3"/>
        <w:rPr>
          <w:b/>
          <w:bCs/>
        </w:rPr>
      </w:pPr>
      <w:r w:rsidRPr="00D51781">
        <w:rPr>
          <w:b/>
          <w:bCs/>
        </w:rPr>
        <w:t xml:space="preserve">2. </w:t>
      </w:r>
      <w:proofErr w:type="spellStart"/>
      <w:r w:rsidRPr="00D51781">
        <w:rPr>
          <w:b/>
          <w:bCs/>
        </w:rPr>
        <w:t>Apresentação</w:t>
      </w:r>
      <w:proofErr w:type="spellEnd"/>
      <w:r w:rsidRPr="00D51781">
        <w:rPr>
          <w:b/>
          <w:bCs/>
        </w:rPr>
        <w:t xml:space="preserve"> da base de dados</w:t>
      </w:r>
    </w:p>
    <w:p w14:paraId="0EA4537B" w14:textId="77777777" w:rsidR="00D51781" w:rsidRPr="00D51781" w:rsidRDefault="00D51781" w:rsidP="00D51781">
      <w:pPr>
        <w:pStyle w:val="Ttulo3"/>
        <w:rPr>
          <w:b/>
          <w:bCs/>
        </w:rPr>
      </w:pPr>
    </w:p>
    <w:p w14:paraId="51234B7B" w14:textId="77777777" w:rsidR="00D51781" w:rsidRPr="00D51781" w:rsidRDefault="00D51781" w:rsidP="00D51781">
      <w:pPr>
        <w:pStyle w:val="FirstParagraph"/>
      </w:pPr>
      <w:r w:rsidRPr="00D51781">
        <w:t xml:space="preserve">Foi </w:t>
      </w:r>
      <w:proofErr w:type="spellStart"/>
      <w:r w:rsidRPr="00D51781">
        <w:t>utilizada</w:t>
      </w:r>
      <w:proofErr w:type="spellEnd"/>
      <w:r w:rsidRPr="00D51781">
        <w:t xml:space="preserve"> a base OWID CO2, </w:t>
      </w:r>
      <w:proofErr w:type="spellStart"/>
      <w:r w:rsidRPr="00D51781">
        <w:t>contendo</w:t>
      </w:r>
      <w:proofErr w:type="spellEnd"/>
      <w:r w:rsidRPr="00D51781">
        <w:t xml:space="preserve"> </w:t>
      </w:r>
      <w:proofErr w:type="spellStart"/>
      <w:r w:rsidRPr="00D51781">
        <w:t>variáveis</w:t>
      </w:r>
      <w:proofErr w:type="spellEnd"/>
      <w:r w:rsidRPr="00D51781">
        <w:t xml:space="preserve"> </w:t>
      </w:r>
      <w:proofErr w:type="spellStart"/>
      <w:r w:rsidRPr="00D51781">
        <w:t>como</w:t>
      </w:r>
      <w:proofErr w:type="spellEnd"/>
      <w:r w:rsidRPr="00D51781">
        <w:t xml:space="preserve"> PIB per capita, CO2 per capita, </w:t>
      </w:r>
      <w:proofErr w:type="spellStart"/>
      <w:r w:rsidRPr="00D51781">
        <w:t>consumo</w:t>
      </w:r>
      <w:proofErr w:type="spellEnd"/>
      <w:r w:rsidRPr="00D51781">
        <w:t xml:space="preserve"> de </w:t>
      </w:r>
      <w:proofErr w:type="spellStart"/>
      <w:r w:rsidRPr="00D51781">
        <w:t>energia</w:t>
      </w:r>
      <w:proofErr w:type="spellEnd"/>
      <w:r w:rsidRPr="00D51781">
        <w:t xml:space="preserve"> </w:t>
      </w:r>
      <w:proofErr w:type="spellStart"/>
      <w:r w:rsidRPr="00D51781">
        <w:t>primária</w:t>
      </w:r>
      <w:proofErr w:type="spellEnd"/>
      <w:r w:rsidRPr="00D51781">
        <w:t xml:space="preserve"> e </w:t>
      </w:r>
      <w:proofErr w:type="spellStart"/>
      <w:r w:rsidRPr="00D51781">
        <w:t>população</w:t>
      </w:r>
      <w:proofErr w:type="spellEnd"/>
      <w:r w:rsidRPr="00D51781">
        <w:t xml:space="preserve">. A </w:t>
      </w:r>
      <w:proofErr w:type="spellStart"/>
      <w:r w:rsidRPr="00D51781">
        <w:t>variável</w:t>
      </w:r>
      <w:proofErr w:type="spellEnd"/>
      <w:r w:rsidRPr="00D51781">
        <w:t xml:space="preserve"> </w:t>
      </w:r>
      <w:proofErr w:type="spellStart"/>
      <w:r w:rsidRPr="00D51781">
        <w:t>energy_per_capita</w:t>
      </w:r>
      <w:proofErr w:type="spellEnd"/>
      <w:r w:rsidRPr="00D51781">
        <w:t xml:space="preserve"> </w:t>
      </w:r>
      <w:proofErr w:type="spellStart"/>
      <w:r w:rsidRPr="00D51781">
        <w:t>foi</w:t>
      </w:r>
      <w:proofErr w:type="spellEnd"/>
      <w:r w:rsidRPr="00D51781">
        <w:t xml:space="preserve"> </w:t>
      </w:r>
      <w:proofErr w:type="spellStart"/>
      <w:r w:rsidRPr="00D51781">
        <w:t>criada</w:t>
      </w:r>
      <w:proofErr w:type="spellEnd"/>
      <w:r w:rsidRPr="00D51781">
        <w:t xml:space="preserve"> a </w:t>
      </w:r>
      <w:proofErr w:type="spellStart"/>
      <w:r w:rsidRPr="00D51781">
        <w:t>partir</w:t>
      </w:r>
      <w:proofErr w:type="spellEnd"/>
      <w:r w:rsidRPr="00D51781">
        <w:t xml:space="preserve"> do </w:t>
      </w:r>
      <w:proofErr w:type="spellStart"/>
      <w:r w:rsidRPr="00D51781">
        <w:t>consumo</w:t>
      </w:r>
      <w:proofErr w:type="spellEnd"/>
      <w:r w:rsidRPr="00D51781">
        <w:t xml:space="preserve"> de </w:t>
      </w:r>
      <w:proofErr w:type="spellStart"/>
      <w:r w:rsidRPr="00D51781">
        <w:t>energia</w:t>
      </w:r>
      <w:proofErr w:type="spellEnd"/>
      <w:r w:rsidRPr="00D51781">
        <w:t xml:space="preserve"> </w:t>
      </w:r>
      <w:proofErr w:type="spellStart"/>
      <w:r w:rsidRPr="00D51781">
        <w:t>dividido</w:t>
      </w:r>
      <w:proofErr w:type="spellEnd"/>
      <w:r w:rsidRPr="00D51781">
        <w:t xml:space="preserve"> pela </w:t>
      </w:r>
      <w:proofErr w:type="spellStart"/>
      <w:r w:rsidRPr="00D51781">
        <w:t>população</w:t>
      </w:r>
      <w:proofErr w:type="spellEnd"/>
      <w:r w:rsidRPr="00D51781">
        <w:t>.</w:t>
      </w:r>
    </w:p>
    <w:p w14:paraId="5213978E" w14:textId="77777777" w:rsidR="00D51781" w:rsidRPr="00D51781" w:rsidRDefault="00D51781" w:rsidP="00D51781">
      <w:pPr>
        <w:pStyle w:val="Ttulo3"/>
        <w:rPr>
          <w:b/>
          <w:bCs/>
          <w:color w:val="000000" w:themeColor="text1"/>
        </w:rPr>
      </w:pPr>
    </w:p>
    <w:p w14:paraId="54AA15AD" w14:textId="77777777" w:rsidR="00D51781" w:rsidRPr="00D51781" w:rsidRDefault="00D51781" w:rsidP="00D51781">
      <w:pPr>
        <w:pStyle w:val="Ttulo3"/>
        <w:rPr>
          <w:b/>
          <w:bCs/>
        </w:rPr>
      </w:pPr>
      <w:r w:rsidRPr="00D51781">
        <w:rPr>
          <w:b/>
          <w:bCs/>
        </w:rPr>
        <w:t xml:space="preserve">3. </w:t>
      </w:r>
      <w:proofErr w:type="spellStart"/>
      <w:r w:rsidRPr="00D51781">
        <w:rPr>
          <w:b/>
          <w:bCs/>
        </w:rPr>
        <w:t>Apresentação</w:t>
      </w:r>
      <w:proofErr w:type="spellEnd"/>
      <w:r w:rsidRPr="00D51781">
        <w:rPr>
          <w:b/>
          <w:bCs/>
        </w:rPr>
        <w:t xml:space="preserve"> da </w:t>
      </w:r>
      <w:proofErr w:type="spellStart"/>
      <w:r w:rsidRPr="00D51781">
        <w:rPr>
          <w:b/>
          <w:bCs/>
        </w:rPr>
        <w:t>metodologia</w:t>
      </w:r>
      <w:proofErr w:type="spellEnd"/>
    </w:p>
    <w:p w14:paraId="1C0E67B0" w14:textId="77777777" w:rsidR="00D51781" w:rsidRPr="00D51781" w:rsidRDefault="00D51781" w:rsidP="00D51781">
      <w:pPr>
        <w:pStyle w:val="Ttulo3"/>
        <w:rPr>
          <w:b/>
          <w:bCs/>
        </w:rPr>
      </w:pPr>
    </w:p>
    <w:p w14:paraId="6FAC9C9B" w14:textId="77777777" w:rsidR="00D51781" w:rsidRPr="00D51781" w:rsidRDefault="00D51781" w:rsidP="00D51781">
      <w:pPr>
        <w:pStyle w:val="FirstParagraph"/>
      </w:pPr>
      <w:r w:rsidRPr="00D51781">
        <w:t xml:space="preserve">A </w:t>
      </w:r>
      <w:proofErr w:type="spellStart"/>
      <w:r w:rsidRPr="00D51781">
        <w:t>metodologia</w:t>
      </w:r>
      <w:proofErr w:type="spellEnd"/>
      <w:r w:rsidRPr="00D51781">
        <w:t xml:space="preserve"> </w:t>
      </w:r>
      <w:proofErr w:type="spellStart"/>
      <w:r w:rsidRPr="00D51781">
        <w:t>inclui</w:t>
      </w:r>
      <w:proofErr w:type="spellEnd"/>
      <w:r w:rsidRPr="00D51781">
        <w:t xml:space="preserve"> </w:t>
      </w:r>
      <w:proofErr w:type="spellStart"/>
      <w:r w:rsidRPr="00D51781">
        <w:t>carregamento</w:t>
      </w:r>
      <w:proofErr w:type="spellEnd"/>
      <w:r w:rsidRPr="00D51781">
        <w:t xml:space="preserve"> dos dados, </w:t>
      </w:r>
      <w:proofErr w:type="spellStart"/>
      <w:r w:rsidRPr="00D51781">
        <w:t>limpeza</w:t>
      </w:r>
      <w:proofErr w:type="spellEnd"/>
      <w:r w:rsidRPr="00D51781">
        <w:t xml:space="preserve">, </w:t>
      </w:r>
      <w:proofErr w:type="spellStart"/>
      <w:r w:rsidRPr="00D51781">
        <w:t>análise</w:t>
      </w:r>
      <w:proofErr w:type="spellEnd"/>
      <w:r w:rsidRPr="00D51781">
        <w:t xml:space="preserve"> </w:t>
      </w:r>
      <w:proofErr w:type="spellStart"/>
      <w:r w:rsidRPr="00D51781">
        <w:t>exploratória</w:t>
      </w:r>
      <w:proofErr w:type="spellEnd"/>
      <w:r w:rsidRPr="00D51781">
        <w:t xml:space="preserve">, </w:t>
      </w:r>
      <w:proofErr w:type="spellStart"/>
      <w:r w:rsidRPr="00D51781">
        <w:t>estruturação</w:t>
      </w:r>
      <w:proofErr w:type="spellEnd"/>
      <w:r w:rsidRPr="00D51781">
        <w:t xml:space="preserve"> </w:t>
      </w:r>
      <w:proofErr w:type="spellStart"/>
      <w:r w:rsidRPr="00D51781">
        <w:t>em</w:t>
      </w:r>
      <w:proofErr w:type="spellEnd"/>
      <w:r w:rsidRPr="00D51781">
        <w:t xml:space="preserve"> </w:t>
      </w:r>
      <w:proofErr w:type="spellStart"/>
      <w:r w:rsidRPr="00D51781">
        <w:t>painel</w:t>
      </w:r>
      <w:proofErr w:type="spellEnd"/>
      <w:r w:rsidRPr="00D51781">
        <w:t xml:space="preserve">, </w:t>
      </w:r>
      <w:proofErr w:type="spellStart"/>
      <w:r w:rsidRPr="00D51781">
        <w:t>estimativas</w:t>
      </w:r>
      <w:proofErr w:type="spellEnd"/>
      <w:r w:rsidRPr="00D51781">
        <w:t xml:space="preserve"> dos </w:t>
      </w:r>
      <w:proofErr w:type="spellStart"/>
      <w:r w:rsidRPr="00D51781">
        <w:t>modelos</w:t>
      </w:r>
      <w:proofErr w:type="spellEnd"/>
      <w:r w:rsidRPr="00D51781">
        <w:t xml:space="preserve"> Pooled OLS, FE e RE, </w:t>
      </w:r>
      <w:proofErr w:type="spellStart"/>
      <w:r w:rsidRPr="00D51781">
        <w:t>aplicação</w:t>
      </w:r>
      <w:proofErr w:type="spellEnd"/>
      <w:r w:rsidRPr="00D51781">
        <w:t xml:space="preserve"> do teste de Hausman e </w:t>
      </w:r>
      <w:proofErr w:type="spellStart"/>
      <w:r w:rsidRPr="00D51781">
        <w:t>diagnósticos</w:t>
      </w:r>
      <w:proofErr w:type="spellEnd"/>
      <w:r w:rsidRPr="00D51781">
        <w:t xml:space="preserve"> dos </w:t>
      </w:r>
      <w:proofErr w:type="spellStart"/>
      <w:r w:rsidRPr="00D51781">
        <w:t>resíduos</w:t>
      </w:r>
      <w:proofErr w:type="spellEnd"/>
      <w:r w:rsidRPr="00D51781">
        <w:t>.</w:t>
      </w:r>
    </w:p>
    <w:p w14:paraId="4C00E610" w14:textId="77777777" w:rsidR="00D51781" w:rsidRPr="00D51781" w:rsidRDefault="00D51781" w:rsidP="00D51781">
      <w:pPr>
        <w:pStyle w:val="Ttulo3"/>
        <w:rPr>
          <w:b/>
          <w:bCs/>
        </w:rPr>
      </w:pPr>
    </w:p>
    <w:p w14:paraId="5986C21D" w14:textId="77777777" w:rsidR="00D51781" w:rsidRPr="00D51781" w:rsidRDefault="00D51781" w:rsidP="00D51781">
      <w:pPr>
        <w:pStyle w:val="Ttulo3"/>
        <w:rPr>
          <w:b/>
          <w:bCs/>
        </w:rPr>
      </w:pPr>
      <w:r w:rsidRPr="00D51781">
        <w:rPr>
          <w:b/>
          <w:bCs/>
        </w:rPr>
        <w:t xml:space="preserve">4. Código </w:t>
      </w:r>
      <w:proofErr w:type="spellStart"/>
      <w:r w:rsidRPr="00D51781">
        <w:rPr>
          <w:b/>
          <w:bCs/>
        </w:rPr>
        <w:t>utilizado</w:t>
      </w:r>
      <w:proofErr w:type="spellEnd"/>
    </w:p>
    <w:p w14:paraId="21D1A542" w14:textId="77777777" w:rsidR="00D51781" w:rsidRPr="00D51781" w:rsidRDefault="00D51781" w:rsidP="00D51781">
      <w:pPr>
        <w:pStyle w:val="Ttulo3"/>
        <w:rPr>
          <w:b/>
          <w:bCs/>
        </w:rPr>
      </w:pPr>
    </w:p>
    <w:p w14:paraId="02BD9CD6" w14:textId="77777777" w:rsidR="00D51781" w:rsidRPr="00D51781" w:rsidRDefault="00D51781" w:rsidP="00D51781">
      <w:pPr>
        <w:pStyle w:val="FirstParagraph"/>
      </w:pPr>
      <w:r w:rsidRPr="00D51781">
        <w:t xml:space="preserve">O </w:t>
      </w:r>
      <w:proofErr w:type="spellStart"/>
      <w:r w:rsidRPr="00D51781">
        <w:t>código</w:t>
      </w:r>
      <w:proofErr w:type="spellEnd"/>
      <w:r w:rsidRPr="00D51781">
        <w:t xml:space="preserve"> </w:t>
      </w:r>
      <w:proofErr w:type="spellStart"/>
      <w:r w:rsidRPr="00D51781">
        <w:t>inclui</w:t>
      </w:r>
      <w:proofErr w:type="spellEnd"/>
      <w:r w:rsidRPr="00D51781">
        <w:t xml:space="preserve"> </w:t>
      </w:r>
      <w:proofErr w:type="spellStart"/>
      <w:r w:rsidRPr="00D51781">
        <w:t>importação</w:t>
      </w:r>
      <w:proofErr w:type="spellEnd"/>
      <w:r w:rsidRPr="00D51781">
        <w:t xml:space="preserve"> de </w:t>
      </w:r>
      <w:proofErr w:type="spellStart"/>
      <w:r w:rsidRPr="00D51781">
        <w:t>pacotes</w:t>
      </w:r>
      <w:proofErr w:type="spellEnd"/>
      <w:r w:rsidRPr="00D51781">
        <w:t xml:space="preserve"> (pandas, </w:t>
      </w:r>
      <w:proofErr w:type="spellStart"/>
      <w:r w:rsidRPr="00D51781">
        <w:t>numpy</w:t>
      </w:r>
      <w:proofErr w:type="spellEnd"/>
      <w:r w:rsidRPr="00D51781">
        <w:t xml:space="preserve">, </w:t>
      </w:r>
      <w:proofErr w:type="spellStart"/>
      <w:r w:rsidRPr="00D51781">
        <w:t>statsmodels</w:t>
      </w:r>
      <w:proofErr w:type="spellEnd"/>
      <w:r w:rsidRPr="00D51781">
        <w:t xml:space="preserve">, </w:t>
      </w:r>
      <w:proofErr w:type="spellStart"/>
      <w:r w:rsidRPr="00D51781">
        <w:t>linearmodels</w:t>
      </w:r>
      <w:proofErr w:type="spellEnd"/>
      <w:r w:rsidRPr="00D51781">
        <w:t xml:space="preserve">), </w:t>
      </w:r>
      <w:proofErr w:type="spellStart"/>
      <w:r w:rsidRPr="00D51781">
        <w:t>leitura</w:t>
      </w:r>
      <w:proofErr w:type="spellEnd"/>
      <w:r w:rsidRPr="00D51781">
        <w:t xml:space="preserve"> do dataset via URL, </w:t>
      </w:r>
      <w:proofErr w:type="spellStart"/>
      <w:r w:rsidRPr="00D51781">
        <w:t>criação</w:t>
      </w:r>
      <w:proofErr w:type="spellEnd"/>
      <w:r w:rsidRPr="00D51781">
        <w:t xml:space="preserve"> de </w:t>
      </w:r>
      <w:proofErr w:type="spellStart"/>
      <w:r w:rsidRPr="00D51781">
        <w:t>variáveis</w:t>
      </w:r>
      <w:proofErr w:type="spellEnd"/>
      <w:r w:rsidRPr="00D51781">
        <w:t xml:space="preserve">, </w:t>
      </w:r>
      <w:proofErr w:type="spellStart"/>
      <w:r w:rsidRPr="00D51781">
        <w:t>preparação</w:t>
      </w:r>
      <w:proofErr w:type="spellEnd"/>
      <w:r w:rsidRPr="00D51781">
        <w:t xml:space="preserve"> dos dados </w:t>
      </w:r>
      <w:proofErr w:type="spellStart"/>
      <w:r w:rsidRPr="00D51781">
        <w:t>em</w:t>
      </w:r>
      <w:proofErr w:type="spellEnd"/>
      <w:r w:rsidRPr="00D51781">
        <w:t xml:space="preserve"> </w:t>
      </w:r>
      <w:proofErr w:type="spellStart"/>
      <w:r w:rsidRPr="00D51781">
        <w:t>painel</w:t>
      </w:r>
      <w:proofErr w:type="spellEnd"/>
      <w:r w:rsidRPr="00D51781">
        <w:t xml:space="preserve"> e </w:t>
      </w:r>
      <w:proofErr w:type="spellStart"/>
      <w:r w:rsidRPr="00D51781">
        <w:t>estimação</w:t>
      </w:r>
      <w:proofErr w:type="spellEnd"/>
      <w:r w:rsidRPr="00D51781">
        <w:t xml:space="preserve"> dos </w:t>
      </w:r>
      <w:proofErr w:type="spellStart"/>
      <w:r w:rsidRPr="00D51781">
        <w:t>modelos</w:t>
      </w:r>
      <w:proofErr w:type="spellEnd"/>
      <w:r w:rsidRPr="00D51781">
        <w:t xml:space="preserve"> via </w:t>
      </w:r>
      <w:proofErr w:type="spellStart"/>
      <w:r w:rsidRPr="00D51781">
        <w:t>PanelOLS</w:t>
      </w:r>
      <w:proofErr w:type="spellEnd"/>
      <w:r w:rsidRPr="00D51781">
        <w:t xml:space="preserve"> e </w:t>
      </w:r>
      <w:proofErr w:type="spellStart"/>
      <w:r w:rsidRPr="00D51781">
        <w:t>RandomEffects</w:t>
      </w:r>
      <w:proofErr w:type="spellEnd"/>
      <w:r w:rsidRPr="00D51781">
        <w:t>.</w:t>
      </w:r>
    </w:p>
    <w:p w14:paraId="3F3678A3" w14:textId="77777777" w:rsidR="00D51781" w:rsidRPr="00D51781" w:rsidRDefault="00D51781" w:rsidP="00D51781">
      <w:pPr>
        <w:pStyle w:val="Ttulo3"/>
        <w:rPr>
          <w:b/>
          <w:bCs/>
        </w:rPr>
      </w:pPr>
    </w:p>
    <w:p w14:paraId="27BED637" w14:textId="77777777" w:rsidR="00D51781" w:rsidRPr="00D51781" w:rsidRDefault="00D51781" w:rsidP="00D51781">
      <w:pPr>
        <w:pStyle w:val="Ttulo3"/>
        <w:rPr>
          <w:b/>
          <w:bCs/>
        </w:rPr>
      </w:pPr>
      <w:r w:rsidRPr="00D51781">
        <w:rPr>
          <w:b/>
          <w:bCs/>
        </w:rPr>
        <w:t xml:space="preserve">5. </w:t>
      </w:r>
      <w:proofErr w:type="spellStart"/>
      <w:r w:rsidRPr="00D51781">
        <w:rPr>
          <w:b/>
          <w:bCs/>
        </w:rPr>
        <w:t>Resultados</w:t>
      </w:r>
      <w:proofErr w:type="spellEnd"/>
      <w:r w:rsidRPr="00D51781">
        <w:rPr>
          <w:b/>
          <w:bCs/>
        </w:rPr>
        <w:t xml:space="preserve"> </w:t>
      </w:r>
      <w:proofErr w:type="spellStart"/>
      <w:r w:rsidRPr="00D51781">
        <w:rPr>
          <w:b/>
          <w:bCs/>
        </w:rPr>
        <w:t>obtidos</w:t>
      </w:r>
      <w:proofErr w:type="spellEnd"/>
    </w:p>
    <w:p w14:paraId="5F2CD405" w14:textId="77777777" w:rsidR="00D51781" w:rsidRPr="00D51781" w:rsidRDefault="00D51781" w:rsidP="00D51781">
      <w:pPr>
        <w:pStyle w:val="Ttulo3"/>
        <w:rPr>
          <w:b/>
          <w:bCs/>
        </w:rPr>
      </w:pPr>
    </w:p>
    <w:p w14:paraId="55CEAE10" w14:textId="77777777" w:rsidR="00D51781" w:rsidRPr="00D51781" w:rsidRDefault="00D51781" w:rsidP="00D51781">
      <w:pPr>
        <w:pStyle w:val="FirstParagraph"/>
      </w:pPr>
      <w:proofErr w:type="spellStart"/>
      <w:r w:rsidRPr="00D51781">
        <w:t>Os</w:t>
      </w:r>
      <w:proofErr w:type="spellEnd"/>
      <w:r w:rsidRPr="00D51781">
        <w:t xml:space="preserve"> </w:t>
      </w:r>
      <w:proofErr w:type="spellStart"/>
      <w:r w:rsidRPr="00D51781">
        <w:t>resultados</w:t>
      </w:r>
      <w:proofErr w:type="spellEnd"/>
      <w:r w:rsidRPr="00D51781">
        <w:t xml:space="preserve"> </w:t>
      </w:r>
      <w:proofErr w:type="spellStart"/>
      <w:r w:rsidRPr="00D51781">
        <w:t>mostram</w:t>
      </w:r>
      <w:proofErr w:type="spellEnd"/>
      <w:r w:rsidRPr="00D51781">
        <w:t xml:space="preserve"> </w:t>
      </w:r>
      <w:proofErr w:type="spellStart"/>
      <w:r w:rsidRPr="00D51781">
        <w:t>que</w:t>
      </w:r>
      <w:proofErr w:type="spellEnd"/>
      <w:r w:rsidRPr="00D51781">
        <w:t xml:space="preserve"> tanto o PIB per capita </w:t>
      </w:r>
      <w:proofErr w:type="spellStart"/>
      <w:r w:rsidRPr="00D51781">
        <w:t>quanto</w:t>
      </w:r>
      <w:proofErr w:type="spellEnd"/>
      <w:r w:rsidRPr="00D51781">
        <w:t xml:space="preserve"> o </w:t>
      </w:r>
      <w:proofErr w:type="spellStart"/>
      <w:r w:rsidRPr="00D51781">
        <w:t>consumo</w:t>
      </w:r>
      <w:proofErr w:type="spellEnd"/>
      <w:r w:rsidRPr="00D51781">
        <w:t xml:space="preserve"> de </w:t>
      </w:r>
      <w:proofErr w:type="spellStart"/>
      <w:r w:rsidRPr="00D51781">
        <w:t>energia</w:t>
      </w:r>
      <w:proofErr w:type="spellEnd"/>
      <w:r w:rsidRPr="00D51781">
        <w:t xml:space="preserve"> per capita </w:t>
      </w:r>
      <w:proofErr w:type="spellStart"/>
      <w:r w:rsidRPr="00D51781">
        <w:t>têm</w:t>
      </w:r>
      <w:proofErr w:type="spellEnd"/>
      <w:r w:rsidRPr="00D51781">
        <w:t xml:space="preserve"> </w:t>
      </w:r>
      <w:proofErr w:type="spellStart"/>
      <w:r w:rsidRPr="00D51781">
        <w:t>relação</w:t>
      </w:r>
      <w:proofErr w:type="spellEnd"/>
      <w:r w:rsidRPr="00D51781">
        <w:t xml:space="preserve"> </w:t>
      </w:r>
      <w:proofErr w:type="spellStart"/>
      <w:r w:rsidRPr="00D51781">
        <w:t>positiva</w:t>
      </w:r>
      <w:proofErr w:type="spellEnd"/>
      <w:r w:rsidRPr="00D51781">
        <w:t xml:space="preserve"> com as </w:t>
      </w:r>
      <w:proofErr w:type="spellStart"/>
      <w:r w:rsidRPr="00D51781">
        <w:t>emissões</w:t>
      </w:r>
      <w:proofErr w:type="spellEnd"/>
      <w:r w:rsidRPr="00D51781">
        <w:t xml:space="preserve"> de CO2. O teste de Hausman </w:t>
      </w:r>
      <w:proofErr w:type="spellStart"/>
      <w:r w:rsidRPr="00D51781">
        <w:t>indicou</w:t>
      </w:r>
      <w:proofErr w:type="spellEnd"/>
      <w:r w:rsidRPr="00D51781">
        <w:t xml:space="preserve"> </w:t>
      </w:r>
      <w:proofErr w:type="spellStart"/>
      <w:r w:rsidRPr="00D51781">
        <w:t>preferência</w:t>
      </w:r>
      <w:proofErr w:type="spellEnd"/>
      <w:r w:rsidRPr="00D51781">
        <w:t xml:space="preserve"> </w:t>
      </w:r>
      <w:proofErr w:type="spellStart"/>
      <w:r w:rsidRPr="00D51781">
        <w:t>pelo</w:t>
      </w:r>
      <w:proofErr w:type="spellEnd"/>
      <w:r w:rsidRPr="00D51781">
        <w:t xml:space="preserve"> </w:t>
      </w:r>
      <w:proofErr w:type="spellStart"/>
      <w:r w:rsidRPr="00D51781">
        <w:t>modelo</w:t>
      </w:r>
      <w:proofErr w:type="spellEnd"/>
      <w:r w:rsidRPr="00D51781">
        <w:t xml:space="preserve"> de </w:t>
      </w:r>
      <w:proofErr w:type="spellStart"/>
      <w:r w:rsidRPr="00D51781">
        <w:t>Efeitos</w:t>
      </w:r>
      <w:proofErr w:type="spellEnd"/>
      <w:r w:rsidRPr="00D51781">
        <w:t xml:space="preserve"> </w:t>
      </w:r>
      <w:proofErr w:type="spellStart"/>
      <w:r w:rsidRPr="00D51781">
        <w:t>Fixos</w:t>
      </w:r>
      <w:proofErr w:type="spellEnd"/>
      <w:r w:rsidRPr="00D51781">
        <w:t xml:space="preserve">. </w:t>
      </w:r>
      <w:proofErr w:type="spellStart"/>
      <w:r w:rsidRPr="00D51781">
        <w:t>Diagnósticos</w:t>
      </w:r>
      <w:proofErr w:type="spellEnd"/>
      <w:r w:rsidRPr="00D51781">
        <w:t xml:space="preserve"> </w:t>
      </w:r>
      <w:proofErr w:type="spellStart"/>
      <w:r w:rsidRPr="00D51781">
        <w:t>revelaram</w:t>
      </w:r>
      <w:proofErr w:type="spellEnd"/>
      <w:r w:rsidRPr="00D51781">
        <w:t xml:space="preserve"> </w:t>
      </w:r>
      <w:proofErr w:type="spellStart"/>
      <w:r w:rsidRPr="00D51781">
        <w:t>heterocedasticidade</w:t>
      </w:r>
      <w:proofErr w:type="spellEnd"/>
      <w:r w:rsidRPr="00D51781">
        <w:t xml:space="preserve"> e </w:t>
      </w:r>
      <w:proofErr w:type="spellStart"/>
      <w:r w:rsidRPr="00D51781">
        <w:t>resíduos</w:t>
      </w:r>
      <w:proofErr w:type="spellEnd"/>
      <w:r w:rsidRPr="00D51781">
        <w:t xml:space="preserve"> </w:t>
      </w:r>
      <w:proofErr w:type="spellStart"/>
      <w:r w:rsidRPr="00D51781">
        <w:t>não</w:t>
      </w:r>
      <w:proofErr w:type="spellEnd"/>
      <w:r w:rsidRPr="00D51781">
        <w:t xml:space="preserve"> </w:t>
      </w:r>
      <w:proofErr w:type="spellStart"/>
      <w:r w:rsidRPr="00D51781">
        <w:t>perfeitamente</w:t>
      </w:r>
      <w:proofErr w:type="spellEnd"/>
      <w:r w:rsidRPr="00D51781">
        <w:t xml:space="preserve"> </w:t>
      </w:r>
      <w:proofErr w:type="spellStart"/>
      <w:r w:rsidRPr="00D51781">
        <w:t>normais</w:t>
      </w:r>
      <w:proofErr w:type="spellEnd"/>
      <w:r w:rsidRPr="00D51781">
        <w:t xml:space="preserve">, </w:t>
      </w:r>
      <w:proofErr w:type="spellStart"/>
      <w:r w:rsidRPr="00D51781">
        <w:t>comuns</w:t>
      </w:r>
      <w:proofErr w:type="spellEnd"/>
      <w:r w:rsidRPr="00D51781">
        <w:t xml:space="preserve"> </w:t>
      </w:r>
      <w:proofErr w:type="spellStart"/>
      <w:r w:rsidRPr="00D51781">
        <w:t>em</w:t>
      </w:r>
      <w:proofErr w:type="spellEnd"/>
      <w:r w:rsidRPr="00D51781">
        <w:t xml:space="preserve"> dados </w:t>
      </w:r>
      <w:proofErr w:type="spellStart"/>
      <w:r w:rsidRPr="00D51781">
        <w:t>ambientais</w:t>
      </w:r>
      <w:proofErr w:type="spellEnd"/>
      <w:r w:rsidRPr="00D51781">
        <w:t>.</w:t>
      </w:r>
    </w:p>
    <w:bookmarkEnd w:id="0"/>
    <w:bookmarkEnd w:id="8"/>
    <w:bookmarkEnd w:id="13"/>
    <w:p w14:paraId="6FE27680" w14:textId="77777777" w:rsidR="00D51781" w:rsidRPr="00D51781" w:rsidRDefault="00D51781" w:rsidP="00D51781">
      <w:pPr>
        <w:pStyle w:val="Ttulo3"/>
        <w:rPr>
          <w:b/>
          <w:bCs/>
        </w:rPr>
      </w:pPr>
    </w:p>
    <w:sectPr w:rsidR="00D51781" w:rsidRPr="00D5178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40809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32DA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A123F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24788220">
    <w:abstractNumId w:val="0"/>
  </w:num>
  <w:num w:numId="2" w16cid:durableId="4915997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92712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2BFB"/>
    <w:rsid w:val="000217D7"/>
    <w:rsid w:val="002B2BFB"/>
    <w:rsid w:val="003644E5"/>
    <w:rsid w:val="00D51781"/>
    <w:rsid w:val="00D71538"/>
    <w:rsid w:val="00ED0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1C050"/>
  <w15:docId w15:val="{66B096DE-0453-48D7-B815-A2DEDC239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850</Words>
  <Characters>4594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ryan tavares</cp:lastModifiedBy>
  <cp:revision>4</cp:revision>
  <dcterms:created xsi:type="dcterms:W3CDTF">2025-12-09T18:27:00Z</dcterms:created>
  <dcterms:modified xsi:type="dcterms:W3CDTF">2025-12-09T19:52:00Z</dcterms:modified>
</cp:coreProperties>
</file>