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6B6B6B"/>
          <w:spacing w:val="40"/>
          <w:sz w:val="26"/>
          <w:szCs w:val="26"/>
        </w:rPr>
        <w:t xml:space="preserve">PIXEL PRO GOLF — ROAD TO GLORY</w:t>
      </w:r>
    </w:p>
    <w:p>
      <w:pPr>
        <w:spacing w:after="0" w:before="140"/>
        <w:jc w:val="center"/>
      </w:pPr>
      <w:r>
        <w:rPr>
          <w:b/>
          <w:bCs/>
          <w:color w:val="1F6F4A"/>
          <w:sz w:val="60"/>
          <w:szCs w:val="60"/>
        </w:rPr>
        <w:t xml:space="preserve">Build Brief</w:t>
      </w:r>
    </w:p>
    <w:p>
      <w:pPr>
        <w:spacing w:after="0" w:before="100"/>
        <w:jc w:val="center"/>
      </w:pPr>
      <w:r>
        <w:rPr>
          <w:color w:val="2E5E8C"/>
          <w:sz w:val="30"/>
          <w:szCs w:val="30"/>
        </w:rPr>
        <w:t xml:space="preserve">The High School Module</w:t>
      </w:r>
    </w:p>
    <w:p>
      <w:pPr>
        <w:spacing w:after="0" w:before="60"/>
        <w:jc w:val="center"/>
      </w:pPr>
      <w:r>
        <w:rPr>
          <w:i/>
          <w:iCs/>
          <w:color w:val="6B6B6B"/>
          <w:sz w:val="22"/>
          <w:szCs w:val="22"/>
        </w:rPr>
        <w:t xml:space="preserve">Claude Code handoff · React Native · build to completion</w:t>
      </w:r>
    </w:p>
    <w:p>
      <w:pPr>
        <w:spacing w:after="0" w:before="1600"/>
        <w:jc w:val="center"/>
      </w:pPr>
      <w:r>
        <w:rPr>
          <w:color w:val="6B6B6B"/>
          <w:sz w:val="20"/>
          <w:szCs w:val="20"/>
        </w:rPr>
        <w:t xml:space="preserve">Pair with: README_handoff (design-doc index) + data files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0. How to Use This Brief</w:t>
      </w:r>
    </w:p>
    <w:p>
      <w:pPr>
        <w:spacing w:after="120" w:line="276"/>
      </w:pPr>
      <w:r>
        <w:t xml:space="preserve">This document specifies ONE module to build to completion: the high-school phase of the career. It is self-contained and playable end-to-end. Build this fully — not a thin prototype — then iterate. Later modules (recruiting, the 311-school college career, the screen-recording parser) are OUT OF SCOPE here and are described only enough to define this module's boundaries.</w:t>
      </w:r>
    </w:p>
    <w:p>
      <w:pPr>
        <w:spacing w:after="120" w:line="276"/>
      </w:pPr>
      <w:r>
        <w:rPr>
          <w:b/>
          <w:bCs/>
        </w:rPr>
        <w:t xml:space="preserve">Companion files (provided): </w:t>
      </w:r>
      <w:r>
        <w:t xml:space="preserve">scoring_engine_reference.py (the scoring math as runnable Python — port this logic), high_schools.json (all five schools, apparel, tryouts, conferences, schedule, home courses), and README_handoff (index of the full design docs for deeper context).</w:t>
      </w:r>
    </w:p>
    <w:p>
      <w:pPr>
        <w:pBdr>
          <w:left w:val="single" w:color="8A4B0F" w:sz="18" w:space="8"/>
        </w:pBdr>
        <w:shd w:fill="FBF3E6" w:color="auto" w:val="clear"/>
        <w:spacing w:after="120" w:before="100"/>
      </w:pPr>
      <w:r>
        <w:rPr>
          <w:b/>
          <w:bCs/>
        </w:rPr>
        <w:t xml:space="preserve">Golden rule: </w:t>
      </w:r>
      <w:r>
        <w:t xml:space="preserve">the scoring engine is the heart of this module. Port scoring_engine_reference.py faithfully — its math was hand-calibrated with the designer. Do not substitute a naive random score generator. Every tunable constant is named at the top of that file; surface them in a single config module so they can be adjusted without hunting through code.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1. Scope</w:t>
      </w:r>
    </w:p>
    <w:p>
      <w:pPr>
        <w:pStyle w:val="Heading2"/>
        <w:spacing w:after="100" w:before="240"/>
      </w:pPr>
      <w:r>
        <w:rPr>
          <w:b/>
          <w:bCs/>
          <w:color w:val="2E5E8C"/>
        </w:rPr>
        <w:t xml:space="preserve">1.1 In scope — build all of this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School selection screen: choose 1 of 5 high schools (no unlocking, free choice). Show prestige, home course, apparel preview, and the risk warning on the top-2 schools.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Tryout: three challenges on 3-hole segments of the chosen school's home course, testing GIR, fairways hit, and score-to-par. Manual score/stat entry. Result sets your starting varsity position (or fails you off the team at the top-2 schools).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A one-season schedule: four 1v1 match-play events (9 holes each, one vs each conference rival) then an 18-hole stroke-play championship with the whole field.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Manual hole-by-hole score entry for the player each event; AI golfers (teammates + rivals) simulated by the scoring engine.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Live leaderboard/scorecard that updates as holes are entered.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Dynamic depth chart: your varsity spot moves up/down across the season on match results + scores (capped movement per event).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Scout exposure: accumulates across the season from performance + position; produce a final exposure number (0–100) at season end.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Season-end outcome screen: final record, depth-chart finish, championship result, and the exposure figure (this is the hand-off value to the future recruiting module).</w:t>
      </w:r>
    </w:p>
    <w:p>
      <w:pPr>
        <w:pStyle w:val="Heading2"/>
        <w:spacing w:after="100" w:before="240"/>
      </w:pPr>
      <w:r>
        <w:rPr>
          <w:b/>
          <w:bCs/>
          <w:color w:val="2E5E8C"/>
        </w:rPr>
        <w:t xml:space="preserve">1.2 Out of scope — do NOT build yet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Recruiting / college offers (the exposure number is the boundary; just output it).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The 311-school college career, multi-season rollover, prestige flywheel.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Screen-recording parsing (all entry is manual in v1).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Persistence/save-resume (single session is fine for now).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Real PPG integration (the player plays PPG separately and types results in).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2. Architecture</w:t>
      </w:r>
    </w:p>
    <w:p>
      <w:pPr>
        <w:spacing w:after="120" w:line="276"/>
      </w:pPr>
      <w:r>
        <w:rPr>
          <w:b/>
          <w:bCs/>
        </w:rPr>
        <w:t xml:space="preserve">Target: </w:t>
      </w:r>
      <w:r>
        <w:t xml:space="preserve">React Native (the real eventual app). BUT: implement all fun-critical logic — the scoring engine, depth-chart movement, tryout resolution, scout-exposure accrual — as plain, framework-agnostic TypeScript modules with pure functions and zero RN/UI imports. The UI layer calls into them. This keeps the calibrated math testable in isolation (unit tests, a CLI harness) and independent of the UI.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Suggested module layout</w:t>
      </w:r>
    </w:p>
    <w:p>
      <w:pPr>
        <w:pBdr>
          <w:left w:val="single" w:color="1F6F4A" w:sz="18" w:space="8"/>
        </w:pBdr>
        <w:shd w:fill="F4F4F2" w:color="auto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/src</w:t>
      </w:r>
      <w:r>
        <w:rPr>
          <w:rFonts w:ascii="Consolas" w:cs="Consolas" w:eastAsia="Consolas" w:hAnsi="Consolas"/>
          <w:sz w:val="18"/>
          <w:szCs w:val="18"/>
        </w:rPr>
        <w:br/>
        <w:t xml:space="preserve">  /engine        &lt;- PURE logic, no RN imports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scoring.ts       (port of scoring_engine_reference.py)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depthChart.ts    (position movement rules)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tryout.ts        (challenge resolution + make-team logic)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scouting.ts      (exposure accrual)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config.ts        (ALL tunable constants in one place)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types.ts</w:t>
      </w:r>
      <w:r>
        <w:rPr>
          <w:rFonts w:ascii="Consolas" w:cs="Consolas" w:eastAsia="Consolas" w:hAnsi="Consolas"/>
          <w:sz w:val="18"/>
          <w:szCs w:val="18"/>
        </w:rPr>
        <w:br/>
        <w:t xml:space="preserve">  /data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high_schools.json  (provided)</w:t>
      </w:r>
      <w:r>
        <w:rPr>
          <w:rFonts w:ascii="Consolas" w:cs="Consolas" w:eastAsia="Consolas" w:hAnsi="Consolas"/>
          <w:sz w:val="18"/>
          <w:szCs w:val="18"/>
        </w:rPr>
        <w:br/>
        <w:t xml:space="preserve">  /state           (season state, current event, depth chart)</w:t>
      </w:r>
      <w:r>
        <w:rPr>
          <w:rFonts w:ascii="Consolas" w:cs="Consolas" w:eastAsia="Consolas" w:hAnsi="Consolas"/>
          <w:sz w:val="18"/>
          <w:szCs w:val="18"/>
        </w:rPr>
        <w:br/>
        <w:t xml:space="preserve">  /screens         (RN UI: SchoolSelect, Tryout, Event, Leaderboard, SeasonEnd)</w:t>
      </w:r>
      <w:r>
        <w:rPr>
          <w:rFonts w:ascii="Consolas" w:cs="Consolas" w:eastAsia="Consolas" w:hAnsi="Consolas"/>
          <w:sz w:val="18"/>
          <w:szCs w:val="18"/>
        </w:rPr>
        <w:br/>
        <w:t xml:space="preserve">  /components</w:t>
      </w:r>
      <w:r>
        <w:rPr>
          <w:rFonts w:ascii="Consolas" w:cs="Consolas" w:eastAsia="Consolas" w:hAnsi="Consolas"/>
          <w:sz w:val="18"/>
          <w:szCs w:val="18"/>
        </w:rPr>
        <w:br/>
        <w:t xml:space="preserve">/engine.test.ts    &lt;- unit tests for the pure engine</w:t>
      </w:r>
    </w:p>
    <w:p>
      <w:pPr>
        <w:spacing w:after="120" w:line="276"/>
      </w:pPr>
      <w:r>
        <w:rPr>
          <w:b/>
          <w:bCs/>
        </w:rPr>
        <w:t xml:space="preserve">Why this split: </w:t>
      </w:r>
      <w:r>
        <w:t xml:space="preserve">the designer calibrated the scoring numbers by running the reference engine directly. The RN build must preserve that calibration exactly, and being able to run /engine in isolation (and re-run the same sanity checks) is how you verify the port didn't drift.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3. The Scoring Engine (port faithfully)</w:t>
      </w:r>
    </w:p>
    <w:p>
      <w:pPr>
        <w:spacing w:after="120" w:line="276"/>
      </w:pPr>
      <w:r>
        <w:t xml:space="preserve">Full runnable reference: scoring_engine_reference.py. All scores are PPG-native strokes-to-par over 9 holes (negative = under par = good). Summary of the model: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3.1 Course ceiling</w:t>
      </w:r>
    </w:p>
    <w:p>
      <w:pPr>
        <w:spacing w:after="120" w:line="276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ceiling = player_9hole_PB + BAD_CLUBS_MARGIN</w:t>
      </w:r>
    </w:p>
    <w:p>
      <w:pPr>
        <w:spacing w:after="120" w:line="276"/>
      </w:pPr>
      <w:r>
        <w:t xml:space="preserve">Each course's difficulty is anchored to the designer's personal best, halved to 9 holes (18-hole PB −10 → −5 per 9). The ceiling sits slightly ABOVE (less red than) the PB, because the game enforces weaker clubs than the PB was set with. BAD_CLUBS_MARGIN (≈2.5 strokes/9) is a NAMED UNKNOWN — calibrate in playtest.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3.2 Expected score by strength</w:t>
      </w:r>
    </w:p>
    <w:p>
      <w:pPr>
        <w:spacing w:after="120" w:line="276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expected_9 = ceiling + FIELD_BAND * (1 - strength/100)</w:t>
      </w:r>
    </w:p>
    <w:p>
      <w:pPr>
        <w:spacing w:after="120" w:line="276"/>
      </w:pPr>
      <w:r>
        <w:t xml:space="preserve">Strength is 0–100. An elite golfer (100) plays near the ceiling; a weak golfer (0) is FIELD_BAND (≈7) strokes worse. The band width is constant across courses — course difficulty only SHIFTS the field (via the ceiling), it does not stretch it. Elite fields therefore bunch near the ceiling; weak fields spread wide — an intended emergent effect.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3.3 Actual score = expected + variance, floored at PB</w:t>
      </w:r>
    </w:p>
    <w:p>
      <w:pPr>
        <w:spacing w:after="120" w:line="276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actual_9 = round( expected_9 + Normal(0, sigma) ),  clamped so actual_9 &gt;= player_9hole_PB</w:t>
      </w:r>
    </w:p>
    <w:p>
      <w:pPr>
        <w:spacing w:after="120" w:line="276"/>
      </w:pPr>
      <w:r>
        <w:t xml:space="preserve">Variance is deliberately SMALLER than the gap between clearly-different golfers, so strength shows in a single round, while similar-strength matchups stay live. sigma is per-golfer, set by a consistency trait: steady golfers ~1.5, wild ones ~2.5. No round may ever beat the PB (hard floor = the bad-clubs reality).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3.4 Golfer traits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strength </w:t>
      </w:r>
      <w:r>
        <w:t xml:space="preserve">(0–100): sets expected score. For HS, comes from the school/conference data.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consistency </w:t>
      </w:r>
      <w:r>
        <w:t xml:space="preserve">(0–100, 100 = steady): sets variance (sigma). Lightly correlated with strength — elite golfers are slightly steadier, but volatile-strong "boom/bust" golfers still occur (rarer, more memorable).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3.5 Event resolution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Match play (events 1–4, 9 holes): </w:t>
      </w:r>
      <w:r>
        <w:t xml:space="preserve">generate each golfer's 9-hole score, distribute across holes, compare hole-by-hole, count holes won. Player's holes are entered manually; opponent is simulated.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Stroke play (championship, 18 holes): </w:t>
      </w:r>
      <w:r>
        <w:t xml:space="preserve">sum each golfer's holes; lowest total wins. Player manual, field simulated.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4. School Data &amp; Season Flow</w:t>
      </w:r>
    </w:p>
    <w:p>
      <w:pPr>
        <w:spacing w:after="120" w:line="276"/>
      </w:pPr>
      <w:r>
        <w:t xml:space="preserve">All five schools are fully specified in high_schools.json: apparel (hat/visor + shirt + fixed khaki pants, with hex), prestige (1–5), scout params, tryout thresholds, home course (name, description, PB), conference (4 rivals with strengths + one coach-flagged rival), and the 5-event schedule. Read strengths/PB from there; do not hardcode.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4.1 Tryout resolution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Player plays three 3-hole segments in PPG and enters the result of each (GIR count, fairways count, score-to-par) per the school's tryout targets.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Compare entries to the school's targets. Clearing more/higher = a better starting varsity spot; scraping by = lower spot.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rPr>
          <w:b/>
          <w:bCs/>
        </w:rPr>
        <w:t xml:space="preserve">Top-2 schools only </w:t>
      </w:r>
      <w:r>
        <w:t xml:space="preserve">(make_team_risk = true): failing the targets badly means you do NOT make the team → save ends. Telegraph this risk on the selection screen. Because the tryout is short (~9 holes), a failed attempt costs little time — that is what makes the elite gamble fair.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4.2 Depth chart movement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Starting spot comes from the tryout. After each event, position moves on BOTH match result (win/loss) and score, capped at ~2 spots of movement per event (no free-fall from one cold round).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Higher position raises the scout-exposure baseline; good scores also raise the performance term — so strong play compounds, a slump costs twice. Movement is scores-only otherwise (no coach favor/intangibles).</w:t>
      </w:r>
    </w:p>
    <w:p>
      <w:pPr>
        <w:pStyle w:val="Heading3"/>
        <w:spacing w:after="70" w:before="170"/>
      </w:pPr>
      <w:r>
        <w:rPr>
          <w:b/>
          <w:bCs/>
          <w:color w:val="333333"/>
        </w:rPr>
        <w:t xml:space="preserve">4.3 Scout exposure (the output)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t xml:space="preserve">Exposure accrues across the season from a positional baseline (school prestige × depth-chart spot) plus a performance term (how well you actually scored / match margins), leaning on performance.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At season end, output a single 0–100 exposure number. </w:t>
      </w:r>
      <w:r>
        <w:t xml:space="preserve">This is the ONLY value that crosses into the (future) recruiting module. Store it on the season-result object.</w:t>
      </w:r>
    </w:p>
    <w:p>
      <w:pPr>
        <w:pBdr>
          <w:left w:val="single" w:color="8A4B0F" w:sz="18" w:space="8"/>
        </w:pBdr>
        <w:shd w:fill="FBF3E6" w:color="auto" w:val="clear"/>
        <w:spacing w:after="120" w:before="100"/>
      </w:pPr>
      <w:r>
        <w:rPr>
          <w:b/>
          <w:bCs/>
        </w:rPr>
        <w:t xml:space="preserve">Calibration seam: </w:t>
      </w:r>
      <w:r>
        <w:t xml:space="preserve">the exposure scale (0–100) must eventually line up with the recruiting module's school thresholds (also 0–100). For now just produce a sensible, monotonic exposure; exact calibration is a later joint tuning task. Keep the exposure formula's constants in config.ts.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5. Suggested Build Order &amp; Testing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Port the engine (/engine/scoring.ts) and get the reference file's sanity output to match (same seed → same believable field). Unit-test it FIRST, before any UI.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Build config.ts with every tunable constant.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Season state + school loading from JSON.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Tryout flow (entry → resolution → make-team / starting spot).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One match-play event end-to-end (manual entry → simulated opponent → live scorecard → result).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Depth-chart movement + the remaining events + championship.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Scout-exposure accrual + season-end outcome screen.</w:t>
      </w:r>
    </w:p>
    <w:p>
      <w:pPr>
        <w:pStyle w:val="ListParagraph"/>
        <w:numPr>
          <w:ilvl w:val="0"/>
          <w:numId w:val="3"/>
        </w:numPr>
        <w:spacing w:after="60" w:line="266"/>
      </w:pPr>
      <w:r>
        <w:t xml:space="preserve">Apparel display on school select (from JSON hex).</w:t>
      </w:r>
    </w:p>
    <w:p>
      <w:pPr>
        <w:spacing w:after="120" w:line="276"/>
      </w:pPr>
      <w:r>
        <w:rPr>
          <w:b/>
          <w:bCs/>
        </w:rPr>
        <w:t xml:space="preserve">Testing posture (the whole point): </w:t>
      </w:r>
      <w:r>
        <w:t xml:space="preserve">because the engine is pure and isolated, the designer can run it against real entered scores and confirm fields feel right, tune constants in config.ts, and re-run — without fighting the UI. Prioritize making that loop fast.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6. Named Unknowns to Surface in config.ts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800"/>
      </w:tblGrid>
      <w:tr>
        <w:trPr>
          <w:tblHeader/>
        </w:trPr>
        <w:tc>
          <w:tcPr>
            <w:tcW w:type="dxa" w:w="2900"/>
            <w:shd w:fill="1F6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Constant</w:t>
            </w:r>
          </w:p>
        </w:tc>
        <w:tc>
          <w:tcPr>
            <w:tcW w:type="dxa" w:w="1900"/>
            <w:shd w:fill="1F6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Draft value</w:t>
            </w:r>
          </w:p>
        </w:tc>
        <w:tc>
          <w:tcPr>
            <w:tcW w:type="dxa" w:w="4800"/>
            <w:shd w:fill="1F6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Needs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BAD_CLUBS_MARGIN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2.5 /9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value from playing with enforced bad clubs</w:t>
            </w:r>
          </w:p>
        </w:tc>
      </w:tr>
      <w:tr>
        <w:tc>
          <w:tcPr>
            <w:tcW w:type="dxa" w:w="2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FIELD_BAND</w:t>
            </w:r>
          </w:p>
        </w:tc>
        <w:tc>
          <w:tcPr>
            <w:tcW w:type="dxa" w:w="1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7.0 /9</w:t>
            </w:r>
          </w:p>
        </w:tc>
        <w:tc>
          <w:tcPr>
            <w:tcW w:type="dxa" w:w="48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Feel-tuning: how much strength separates golfers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SIGMA_STEADY / WILD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 / 2.5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Round-to-round swinginess</w:t>
            </w:r>
          </w:p>
        </w:tc>
      </w:tr>
      <w:tr>
        <w:tc>
          <w:tcPr>
            <w:tcW w:type="dxa" w:w="2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depth-chart max move</w:t>
            </w:r>
          </w:p>
        </w:tc>
        <w:tc>
          <w:tcPr>
            <w:tcW w:type="dxa" w:w="1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~2 spots/event</w:t>
            </w:r>
          </w:p>
        </w:tc>
        <w:tc>
          <w:tcPr>
            <w:tcW w:type="dxa" w:w="48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volatile the lineup is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exposure formula weights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perf-leaning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vs. recruiting thresholds (later)</w:t>
            </w:r>
          </w:p>
        </w:tc>
      </w:tr>
      <w:tr>
        <w:tc>
          <w:tcPr>
            <w:tcW w:type="dxa" w:w="2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strength penalty curve</w:t>
            </w:r>
          </w:p>
        </w:tc>
        <w:tc>
          <w:tcPr>
            <w:tcW w:type="dxa" w:w="19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4800"/>
            <w:shd w:fill="EAF1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go non-linear so weak tiers spread more</w:t>
            </w:r>
          </w:p>
        </w:tc>
      </w:tr>
    </w:tbl>
    <w:p>
      <w:pPr>
        <w:spacing w:after="120" w:line="276"/>
      </w:pPr>
      <w:r>
        <w:t xml:space="preserve">None of these block the build — ship with the draft values; they exist to be tuned. The engine already produces believable fields at these settings (see the reference file's demo output).</w:t>
      </w:r>
    </w:p>
    <w:sectPr>
      <w:headerReference w:type="default" r:id="rId7"/>
      <w:footerReference w:type="default" r:id="rId8"/>
      <w:pgSz w:w="12240" w:h="15840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olor w:val="6B6B6B"/>
        <w:sz w:val="16"/>
        <w:szCs w:val="16"/>
      </w:rPr>
      <w:t xml:space="preserve">High School Module ·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6F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7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School Module — Build Brief</dc:title>
  <dc:creator>PPG Road to Glory</dc:creator>
  <cp:lastModifiedBy>Un-named</cp:lastModifiedBy>
  <cp:revision>1</cp:revision>
  <dcterms:created xsi:type="dcterms:W3CDTF">2026-07-22T20:53:18.803Z</dcterms:created>
  <dcterms:modified xsi:type="dcterms:W3CDTF">2026-07-22T20:53:18.814Z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