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6B6B6B"/>
          <w:spacing w:val="60"/>
          <w:sz w:val="30"/>
          <w:szCs w:val="30"/>
        </w:rPr>
        <w:t xml:space="preserve">PIXEL PRO GOLF</w:t>
      </w:r>
    </w:p>
    <w:p>
      <w:pPr>
        <w:spacing w:after="0" w:before="120"/>
        <w:jc w:val="center"/>
      </w:pPr>
      <w:r>
        <w:rPr>
          <w:b/>
          <w:bCs/>
          <w:color w:val="1F6F4A"/>
          <w:sz w:val="72"/>
          <w:szCs w:val="72"/>
        </w:rPr>
        <w:t xml:space="preserve">ROAD TO GLORY</w:t>
      </w:r>
    </w:p>
    <w:p>
      <w:pPr>
        <w:spacing w:after="0" w:before="120"/>
        <w:jc w:val="center"/>
      </w:pPr>
      <w:r>
        <w:rPr>
          <w:color w:val="2E5E8C"/>
          <w:sz w:val="32"/>
          <w:szCs w:val="32"/>
        </w:rPr>
        <w:t xml:space="preserve">Companion Career-Mode Application</w:t>
      </w:r>
    </w:p>
    <w:p>
      <w:pPr>
        <w:spacing w:after="0" w:before="60"/>
        <w:jc w:val="center"/>
      </w:pPr>
      <w:r>
        <w:rPr>
          <w:i/>
          <w:iCs/>
          <w:color w:val="6B6B6B"/>
          <w:sz w:val="24"/>
          <w:szCs w:val="24"/>
        </w:rPr>
        <w:t xml:space="preserve">Architecture &amp; Design Specification</w:t>
      </w:r>
    </w:p>
    <w:p>
      <w:pPr>
        <w:spacing w:after="0" w:before="1800"/>
        <w:jc w:val="center"/>
      </w:pPr>
      <w:r>
        <w:rPr>
          <w:color w:val="6B6B6B"/>
          <w:sz w:val="22"/>
          <w:szCs w:val="22"/>
        </w:rPr>
        <w:t xml:space="preserve">2027 Edition  ·  Draft v1</w:t>
      </w:r>
    </w:p>
    <w:p>
      <w:pPr>
        <w:spacing w:after="0" w:before="40"/>
        <w:jc w:val="center"/>
      </w:pPr>
      <w:r>
        <w:rPr>
          <w:color w:val="6B6B6B"/>
          <w:sz w:val="20"/>
          <w:szCs w:val="20"/>
        </w:rPr>
        <w:t xml:space="preserve">React Native / Flutter  ·  Solo / Offline  ·  iOS</w:t>
      </w:r>
    </w:p>
    <w:p>
      <w:r>
        <w:br w:type="page"/>
      </w:r>
    </w:p>
    <w:p>
      <w:pPr>
        <w:pStyle w:val="Heading1"/>
        <w:spacing w:after="140" w:before="320"/>
      </w:pPr>
      <w:r>
        <w:rPr>
          <w:b/>
          <w:bCs/>
          <w:color w:val="1F6F4A"/>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6F4A"/>
        </w:rPr>
        <w:t xml:space="preserve">1. Concept &amp; Design Philosophy</w:t>
      </w:r>
    </w:p>
    <w:p>
      <w:pPr>
        <w:spacing w:after="120" w:line="276"/>
      </w:pPr>
      <w:r>
        <w:t xml:space="preserve">This application is a career/RPG meta-layer wrapped around Pixel Pro Golf (PPG). PPG remains the gameplay engine — every actual swing happens there. The companion app owns everything else: the created golfer, the multi-season career, the school and player universe, the schedule, the simulated competitive field, the live leaderboards, progression, and narrative. The model is deliberately the same as college football's "Road to Glory": create a player, sign with a program, and climb from freshman to senior through a living, reactive world where results compound into legacy.</w:t>
      </w:r>
    </w:p>
    <w:p>
      <w:pPr>
        <w:pStyle w:val="Heading2"/>
        <w:spacing w:after="100" w:before="240"/>
      </w:pPr>
      <w:r>
        <w:rPr>
          <w:b/>
          <w:bCs/>
          <w:color w:val="2E5E8C"/>
        </w:rPr>
        <w:t xml:space="preserve">1.1 The two-app boundary (the central constraint)</w:t>
      </w:r>
    </w:p>
    <w:p>
      <w:pPr>
        <w:spacing w:after="120" w:line="276"/>
      </w:pPr>
      <w:r>
        <w:t xml:space="preserve">PPG exposes no API and no readable state. Every piece of information that originates in the game reaches the app only through the player, by one of two input paths. This single fact shapes the entire architecture: the app never reads the game — it ingests reported results and simulates everything around them.</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400"/>
        <w:gridCol w:w="1440"/>
      </w:tblGrid>
      <w:tr>
        <w:trPr>
          <w:tblHeader/>
        </w:trPr>
        <w:tc>
          <w:tcPr>
            <w:tcW w:type="dxa" w:w="3000"/>
            <w:shd w:fill="1F6F4A" w:color="auto" w:val="clear"/>
            <w:tcMar>
              <w:top w:type="dxa" w:w="60"/>
              <w:left w:type="dxa" w:w="100"/>
              <w:bottom w:type="dxa" w:w="60"/>
              <w:right w:type="dxa" w:w="100"/>
            </w:tcMar>
          </w:tcPr>
          <w:p>
            <w:r>
              <w:rPr>
                <w:b/>
                <w:bCs/>
                <w:color w:val="FFFFFF"/>
              </w:rPr>
              <w:t xml:space="preserve">Input path</w:t>
            </w:r>
          </w:p>
        </w:tc>
        <w:tc>
          <w:tcPr>
            <w:tcW w:type="dxa" w:w="3200"/>
            <w:shd w:fill="1F6F4A" w:color="auto" w:val="clear"/>
            <w:tcMar>
              <w:top w:type="dxa" w:w="60"/>
              <w:left w:type="dxa" w:w="100"/>
              <w:bottom w:type="dxa" w:w="60"/>
              <w:right w:type="dxa" w:w="100"/>
            </w:tcMar>
          </w:tcPr>
          <w:p>
            <w:r>
              <w:rPr>
                <w:b/>
                <w:bCs/>
                <w:color w:val="FFFFFF"/>
              </w:rPr>
              <w:t xml:space="preserve">Purpose</w:t>
            </w:r>
          </w:p>
        </w:tc>
        <w:tc>
          <w:tcPr>
            <w:tcW w:type="dxa" w:w="2400"/>
            <w:shd w:fill="1F6F4A" w:color="auto" w:val="clear"/>
            <w:tcMar>
              <w:top w:type="dxa" w:w="60"/>
              <w:left w:type="dxa" w:w="100"/>
              <w:bottom w:type="dxa" w:w="60"/>
              <w:right w:type="dxa" w:w="100"/>
            </w:tcMar>
          </w:tcPr>
          <w:p>
            <w:r>
              <w:rPr>
                <w:b/>
                <w:bCs/>
                <w:color w:val="FFFFFF"/>
              </w:rPr>
              <w:t xml:space="preserve">Timing</w:t>
            </w:r>
          </w:p>
        </w:tc>
        <w:tc>
          <w:tcPr>
            <w:tcW w:type="dxa" w:w="1440"/>
            <w:shd w:fill="1F6F4A" w:color="auto" w:val="clear"/>
            <w:tcMar>
              <w:top w:type="dxa" w:w="60"/>
              <w:left w:type="dxa" w:w="100"/>
              <w:bottom w:type="dxa" w:w="60"/>
              <w:right w:type="dxa" w:w="100"/>
            </w:tcMar>
          </w:tcPr>
          <w:p>
            <w:r>
              <w:rPr>
                <w:b/>
                <w:bCs/>
                <w:color w:val="FFFFFF"/>
              </w:rPr>
              <w:t xml:space="preserve">Build phase</w:t>
            </w:r>
          </w:p>
        </w:tc>
      </w:tr>
      <w:tr>
        <w:tc>
          <w:tcPr>
            <w:tcW w:type="dxa" w:w="3000"/>
            <w:tcMar>
              <w:top w:type="dxa" w:w="50"/>
              <w:left w:type="dxa" w:w="100"/>
              <w:bottom w:type="dxa" w:w="50"/>
              <w:right w:type="dxa" w:w="100"/>
            </w:tcMar>
          </w:tcPr>
          <w:p>
            <w:r>
              <w:rPr>
                <w:sz w:val="20"/>
                <w:szCs w:val="20"/>
              </w:rPr>
              <w:t xml:space="preserve">Manual hole-by-hole entry</w:t>
            </w:r>
          </w:p>
        </w:tc>
        <w:tc>
          <w:tcPr>
            <w:tcW w:type="dxa" w:w="3200"/>
            <w:tcMar>
              <w:top w:type="dxa" w:w="50"/>
              <w:left w:type="dxa" w:w="100"/>
              <w:bottom w:type="dxa" w:w="50"/>
              <w:right w:type="dxa" w:w="100"/>
            </w:tcMar>
          </w:tcPr>
          <w:p>
            <w:r>
              <w:rPr>
                <w:sz w:val="20"/>
                <w:szCs w:val="20"/>
              </w:rPr>
              <w:t xml:space="preserve">Drives the live AI leaderboard during a tournament round</w:t>
            </w:r>
          </w:p>
        </w:tc>
        <w:tc>
          <w:tcPr>
            <w:tcW w:type="dxa" w:w="2400"/>
            <w:tcMar>
              <w:top w:type="dxa" w:w="50"/>
              <w:left w:type="dxa" w:w="100"/>
              <w:bottom w:type="dxa" w:w="50"/>
              <w:right w:type="dxa" w:w="100"/>
            </w:tcMar>
          </w:tcPr>
          <w:p>
            <w:r>
              <w:rPr>
                <w:sz w:val="20"/>
                <w:szCs w:val="20"/>
              </w:rPr>
              <w:t xml:space="preserve">Between holes, in real time</w:t>
            </w:r>
          </w:p>
        </w:tc>
        <w:tc>
          <w:tcPr>
            <w:tcW w:type="dxa" w:w="1440"/>
            <w:tcMar>
              <w:top w:type="dxa" w:w="50"/>
              <w:left w:type="dxa" w:w="100"/>
              <w:bottom w:type="dxa" w:w="50"/>
              <w:right w:type="dxa" w:w="100"/>
            </w:tcMar>
          </w:tcPr>
          <w:p>
            <w:r>
              <w:rPr>
                <w:sz w:val="20"/>
                <w:szCs w:val="20"/>
              </w:rPr>
              <w:t xml:space="preserve">MVP (Phase 1)</w:t>
            </w:r>
          </w:p>
        </w:tc>
      </w:tr>
      <w:tr>
        <w:tc>
          <w:tcPr>
            <w:tcW w:type="dxa" w:w="3000"/>
            <w:shd w:fill="EAF1EC" w:color="auto" w:val="clear"/>
            <w:tcMar>
              <w:top w:type="dxa" w:w="50"/>
              <w:left w:type="dxa" w:w="100"/>
              <w:bottom w:type="dxa" w:w="50"/>
              <w:right w:type="dxa" w:w="100"/>
            </w:tcMar>
          </w:tcPr>
          <w:p>
            <w:r>
              <w:rPr>
                <w:sz w:val="20"/>
                <w:szCs w:val="20"/>
              </w:rPr>
              <w:t xml:space="preserve">Screen-recording upload + frame analysis</w:t>
            </w:r>
          </w:p>
        </w:tc>
        <w:tc>
          <w:tcPr>
            <w:tcW w:type="dxa" w:w="3200"/>
            <w:shd w:fill="EAF1EC" w:color="auto" w:val="clear"/>
            <w:tcMar>
              <w:top w:type="dxa" w:w="50"/>
              <w:left w:type="dxa" w:w="100"/>
              <w:bottom w:type="dxa" w:w="50"/>
              <w:right w:type="dxa" w:w="100"/>
            </w:tcMar>
          </w:tcPr>
          <w:p>
            <w:r>
              <w:rPr>
                <w:sz w:val="20"/>
                <w:szCs w:val="20"/>
              </w:rPr>
              <w:t xml:space="preserve">Backfills detailed stats (GIR, fairways, putts, OB) onto a completed round</w:t>
            </w:r>
          </w:p>
        </w:tc>
        <w:tc>
          <w:tcPr>
            <w:tcW w:type="dxa" w:w="2400"/>
            <w:shd w:fill="EAF1EC" w:color="auto" w:val="clear"/>
            <w:tcMar>
              <w:top w:type="dxa" w:w="50"/>
              <w:left w:type="dxa" w:w="100"/>
              <w:bottom w:type="dxa" w:w="50"/>
              <w:right w:type="dxa" w:w="100"/>
            </w:tcMar>
          </w:tcPr>
          <w:p>
            <w:r>
              <w:rPr>
                <w:sz w:val="20"/>
                <w:szCs w:val="20"/>
              </w:rPr>
              <w:t xml:space="preserve">One batch job, post-round</w:t>
            </w:r>
          </w:p>
        </w:tc>
        <w:tc>
          <w:tcPr>
            <w:tcW w:type="dxa" w:w="1440"/>
            <w:shd w:fill="EAF1EC" w:color="auto" w:val="clear"/>
            <w:tcMar>
              <w:top w:type="dxa" w:w="50"/>
              <w:left w:type="dxa" w:w="100"/>
              <w:bottom w:type="dxa" w:w="50"/>
              <w:right w:type="dxa" w:w="100"/>
            </w:tcMar>
          </w:tcPr>
          <w:p>
            <w:r>
              <w:rPr>
                <w:sz w:val="20"/>
                <w:szCs w:val="20"/>
              </w:rPr>
              <w:t xml:space="preserve">Phase 3</w:t>
            </w:r>
          </w:p>
        </w:tc>
      </w:tr>
    </w:tbl>
    <w:p>
      <w:pPr>
        <w:spacing w:after="120" w:line="276"/>
      </w:pPr>
      <w:r>
        <w:rPr>
          <w:b/>
          <w:bCs/>
        </w:rPr>
        <w:t xml:space="preserve">Design rule: </w:t>
      </w:r>
      <w:r>
        <w:t xml:space="preserve">Both paths write into one unified round-result structure. A round is created at tee-off; manual entry and parsed stats both populate the same object. This is what lets the two input methods coexist and lets Phase 3 bolt on without disturbing Phase 1.</w:t>
      </w:r>
    </w:p>
    <w:p>
      <w:pPr>
        <w:pStyle w:val="Heading2"/>
        <w:spacing w:after="100" w:before="240"/>
      </w:pPr>
      <w:r>
        <w:rPr>
          <w:b/>
          <w:bCs/>
          <w:color w:val="2E5E8C"/>
        </w:rPr>
        <w:t xml:space="preserve">1.2 Core gameplay loop</w:t>
      </w:r>
    </w:p>
    <w:p>
      <w:pPr>
        <w:pStyle w:val="ListParagraph"/>
        <w:numPr>
          <w:ilvl w:val="0"/>
          <w:numId w:val="2"/>
        </w:numPr>
        <w:spacing w:after="60" w:line="268"/>
      </w:pPr>
      <w:r>
        <w:t xml:space="preserve">The app tells the player what to play (e.g. "Round 2 of the Bank of Tennessee Intercollegiate — 18 holes at Willow Creek").</w:t>
      </w:r>
    </w:p>
    <w:p>
      <w:pPr>
        <w:pStyle w:val="ListParagraph"/>
        <w:numPr>
          <w:ilvl w:val="0"/>
          <w:numId w:val="2"/>
        </w:numPr>
        <w:spacing w:after="60" w:line="268"/>
      </w:pPr>
      <w:r>
        <w:t xml:space="preserve">The player plays that hole in PPG.</w:t>
      </w:r>
    </w:p>
    <w:p>
      <w:pPr>
        <w:pStyle w:val="ListParagraph"/>
        <w:numPr>
          <w:ilvl w:val="0"/>
          <w:numId w:val="2"/>
        </w:numPr>
        <w:spacing w:after="60" w:line="268"/>
      </w:pPr>
      <w:r>
        <w:t xml:space="preserve">Between holes, the player thumbs in their score for the hole just completed.</w:t>
      </w:r>
    </w:p>
    <w:p>
      <w:pPr>
        <w:pStyle w:val="ListParagraph"/>
        <w:numPr>
          <w:ilvl w:val="0"/>
          <w:numId w:val="2"/>
        </w:numPr>
        <w:spacing w:after="60" w:line="268"/>
      </w:pPr>
      <w:r>
        <w:t xml:space="preserve">The app advances the entire simulated field by one hole and re-renders the live individual and team leaderboards.</w:t>
      </w:r>
    </w:p>
    <w:p>
      <w:pPr>
        <w:pStyle w:val="ListParagraph"/>
        <w:numPr>
          <w:ilvl w:val="0"/>
          <w:numId w:val="2"/>
        </w:numPr>
        <w:spacing w:after="60" w:line="268"/>
      </w:pPr>
      <w:r>
        <w:t xml:space="preserve">Repeat to the end of the round; then optionally upload a screen recording to enrich the round with detailed stats.</w:t>
      </w:r>
    </w:p>
    <w:p>
      <w:pPr>
        <w:spacing w:after="160"/>
      </w:pPr>
      <w:r>
        <w:t xml:space="preserve">Because the field advances hole-by-hole alongside the player, the leaderboard shifts under them in real time — this is the tension that makes the mode feel alive, and it is why the app is built around a per-hole event loop rather than a post-round score dump.</w:t>
      </w:r>
    </w:p>
    <w:p>
      <w:pPr>
        <w:pStyle w:val="Heading2"/>
        <w:spacing w:after="100" w:before="240"/>
      </w:pPr>
      <w:r>
        <w:rPr>
          <w:b/>
          <w:bCs/>
          <w:color w:val="2E5E8C"/>
        </w:rPr>
        <w:t xml:space="preserve">1.3 Guiding principles</w:t>
      </w:r>
    </w:p>
    <w:p>
      <w:pPr>
        <w:pStyle w:val="ListParagraph"/>
        <w:numPr>
          <w:ilvl w:val="0"/>
          <w:numId w:val="3"/>
        </w:numPr>
        <w:spacing w:after="60" w:line="268"/>
      </w:pPr>
      <w:r>
        <w:t xml:space="preserve">Deterministic where possible, synthetic only where necessary. Real anchors (Clippd ratings, hole hazard tags) beat invented numbers.</w:t>
      </w:r>
    </w:p>
    <w:p>
      <w:pPr>
        <w:pStyle w:val="ListParagraph"/>
        <w:numPr>
          <w:ilvl w:val="0"/>
          <w:numId w:val="3"/>
        </w:numPr>
        <w:spacing w:after="60" w:line="268"/>
      </w:pPr>
      <w:r>
        <w:t xml:space="preserve">One round-result structure, many writers. Manual and parsed inputs are interchangeable populators.</w:t>
      </w:r>
    </w:p>
    <w:p>
      <w:pPr>
        <w:pStyle w:val="ListParagraph"/>
        <w:numPr>
          <w:ilvl w:val="0"/>
          <w:numId w:val="3"/>
        </w:numPr>
        <w:spacing w:after="60" w:line="268"/>
      </w:pPr>
      <w:r>
        <w:t xml:space="preserve">Config over code for anything PPG-version-dependent (HUD crop regions, lie templates).</w:t>
      </w:r>
    </w:p>
    <w:p>
      <w:pPr>
        <w:pStyle w:val="ListParagraph"/>
        <w:numPr>
          <w:ilvl w:val="0"/>
          <w:numId w:val="3"/>
        </w:numPr>
        <w:spacing w:after="60" w:line="268"/>
      </w:pPr>
      <w:r>
        <w:t xml:space="preserve">The simulation degrades gracefully: it must produce a believable field on day one with only seed data, and get sharper forever as real parsed rounds accumulate.</w:t>
      </w:r>
    </w:p>
    <w:p>
      <w:pPr>
        <w:pStyle w:val="ListParagraph"/>
        <w:numPr>
          <w:ilvl w:val="0"/>
          <w:numId w:val="3"/>
        </w:numPr>
        <w:spacing w:after="60" w:line="268"/>
      </w:pPr>
      <w:r>
        <w:t xml:space="preserve">Solo and offline. All state lives on device; no accounts, no server, no sync in v1.</w:t>
      </w:r>
    </w:p>
    <w:p>
      <w:r>
        <w:br w:type="page"/>
      </w:r>
    </w:p>
    <w:p>
      <w:pPr>
        <w:pStyle w:val="Heading1"/>
        <w:spacing w:after="140" w:before="320"/>
      </w:pPr>
      <w:r>
        <w:rPr>
          <w:b/>
          <w:bCs/>
          <w:color w:val="1F6F4A"/>
        </w:rPr>
        <w:t xml:space="preserve">2. Course &amp; Hole Difficulty Model</w:t>
      </w:r>
    </w:p>
    <w:p>
      <w:pPr>
        <w:spacing w:after="120" w:line="276"/>
      </w:pPr>
      <w:r>
        <w:t xml:space="preserve">The simulated field's scores are only believable if they are anchored to how hard each hole actually plays. Difficulty is modelled in three layers, each covering the others' weaknesses, plus an eventual empirical replacement fed by the parser.</w:t>
      </w:r>
    </w:p>
    <w:p>
      <w:pPr>
        <w:pStyle w:val="Heading2"/>
        <w:spacing w:after="100" w:before="240"/>
      </w:pPr>
      <w:r>
        <w:rPr>
          <w:b/>
          <w:bCs/>
          <w:color w:val="2E5E8C"/>
        </w:rPr>
        <w:t xml:space="preserve">2.1 The three seed layers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200"/>
        <w:gridCol w:w="2040"/>
      </w:tblGrid>
      <w:tr>
        <w:trPr>
          <w:tblHeader/>
        </w:trPr>
        <w:tc>
          <w:tcPr>
            <w:tcW w:type="dxa" w:w="2600"/>
            <w:shd w:fill="1F6F4A" w:color="auto" w:val="clear"/>
            <w:tcMar>
              <w:top w:type="dxa" w:w="60"/>
              <w:left w:type="dxa" w:w="100"/>
              <w:bottom w:type="dxa" w:w="60"/>
              <w:right w:type="dxa" w:w="100"/>
            </w:tcMar>
          </w:tcPr>
          <w:p>
            <w:r>
              <w:rPr>
                <w:b/>
                <w:bCs/>
                <w:color w:val="FFFFFF"/>
              </w:rPr>
              <w:t xml:space="preserve">Layer</w:t>
            </w:r>
          </w:p>
        </w:tc>
        <w:tc>
          <w:tcPr>
            <w:tcW w:type="dxa" w:w="3200"/>
            <w:shd w:fill="1F6F4A" w:color="auto" w:val="clear"/>
            <w:tcMar>
              <w:top w:type="dxa" w:w="60"/>
              <w:left w:type="dxa" w:w="100"/>
              <w:bottom w:type="dxa" w:w="60"/>
              <w:right w:type="dxa" w:w="100"/>
            </w:tcMar>
          </w:tcPr>
          <w:p>
            <w:r>
              <w:rPr>
                <w:b/>
                <w:bCs/>
                <w:color w:val="FFFFFF"/>
              </w:rPr>
              <w:t xml:space="preserve">What it captures</w:t>
            </w:r>
          </w:p>
        </w:tc>
        <w:tc>
          <w:tcPr>
            <w:tcW w:type="dxa" w:w="2200"/>
            <w:shd w:fill="1F6F4A" w:color="auto" w:val="clear"/>
            <w:tcMar>
              <w:top w:type="dxa" w:w="60"/>
              <w:left w:type="dxa" w:w="100"/>
              <w:bottom w:type="dxa" w:w="60"/>
              <w:right w:type="dxa" w:w="100"/>
            </w:tcMar>
          </w:tcPr>
          <w:p>
            <w:r>
              <w:rPr>
                <w:b/>
                <w:bCs/>
                <w:color w:val="FFFFFF"/>
              </w:rPr>
              <w:t xml:space="preserve">Nature</w:t>
            </w:r>
          </w:p>
        </w:tc>
        <w:tc>
          <w:tcPr>
            <w:tcW w:type="dxa" w:w="2040"/>
            <w:shd w:fill="1F6F4A" w:color="auto" w:val="clear"/>
            <w:tcMar>
              <w:top w:type="dxa" w:w="60"/>
              <w:left w:type="dxa" w:w="100"/>
              <w:bottom w:type="dxa" w:w="60"/>
              <w:right w:type="dxa" w:w="100"/>
            </w:tcMar>
          </w:tcPr>
          <w:p>
            <w:r>
              <w:rPr>
                <w:b/>
                <w:bCs/>
                <w:color w:val="FFFFFF"/>
              </w:rPr>
              <w:t xml:space="preserve">Caveat</w:t>
            </w:r>
          </w:p>
        </w:tc>
      </w:tr>
      <w:tr>
        <w:tc>
          <w:tcPr>
            <w:tcW w:type="dxa" w:w="2600"/>
            <w:tcMar>
              <w:top w:type="dxa" w:w="50"/>
              <w:left w:type="dxa" w:w="100"/>
              <w:bottom w:type="dxa" w:w="50"/>
              <w:right w:type="dxa" w:w="100"/>
            </w:tcMar>
          </w:tcPr>
          <w:p>
            <w:r>
              <w:rPr>
                <w:sz w:val="20"/>
                <w:szCs w:val="20"/>
              </w:rPr>
              <w:t xml:space="preserve">Best-of data (your years of play)</w:t>
            </w:r>
          </w:p>
        </w:tc>
        <w:tc>
          <w:tcPr>
            <w:tcW w:type="dxa" w:w="3200"/>
            <w:tcMar>
              <w:top w:type="dxa" w:w="50"/>
              <w:left w:type="dxa" w:w="100"/>
              <w:bottom w:type="dxa" w:w="50"/>
              <w:right w:type="dxa" w:w="100"/>
            </w:tcMar>
          </w:tcPr>
          <w:p>
            <w:r>
              <w:rPr>
                <w:sz w:val="20"/>
                <w:szCs w:val="20"/>
              </w:rPr>
              <w:t xml:space="preserve">A directional floor + course architecture hints</w:t>
            </w:r>
          </w:p>
        </w:tc>
        <w:tc>
          <w:tcPr>
            <w:tcW w:type="dxa" w:w="2200"/>
            <w:tcMar>
              <w:top w:type="dxa" w:w="50"/>
              <w:left w:type="dxa" w:w="100"/>
              <w:bottom w:type="dxa" w:w="50"/>
              <w:right w:type="dxa" w:w="100"/>
            </w:tcMar>
          </w:tcPr>
          <w:p>
            <w:r>
              <w:rPr>
                <w:sz w:val="20"/>
                <w:szCs w:val="20"/>
              </w:rPr>
              <w:t xml:space="preserve">Real, personal</w:t>
            </w:r>
          </w:p>
        </w:tc>
        <w:tc>
          <w:tcPr>
            <w:tcW w:type="dxa" w:w="2040"/>
            <w:tcMar>
              <w:top w:type="dxa" w:w="50"/>
              <w:left w:type="dxa" w:w="100"/>
              <w:bottom w:type="dxa" w:w="50"/>
              <w:right w:type="dxa" w:w="100"/>
            </w:tcMar>
          </w:tcPr>
          <w:p>
            <w:r>
              <w:rPr>
                <w:sz w:val="20"/>
                <w:szCs w:val="20"/>
              </w:rPr>
              <w:t xml:space="preserve">Extreme-value; club-dependent</w:t>
            </w:r>
          </w:p>
        </w:tc>
      </w:tr>
      <w:tr>
        <w:tc>
          <w:tcPr>
            <w:tcW w:type="dxa" w:w="2600"/>
            <w:shd w:fill="EAF1EC" w:color="auto" w:val="clear"/>
            <w:tcMar>
              <w:top w:type="dxa" w:w="50"/>
              <w:left w:type="dxa" w:w="100"/>
              <w:bottom w:type="dxa" w:w="50"/>
              <w:right w:type="dxa" w:w="100"/>
            </w:tcMar>
          </w:tcPr>
          <w:p>
            <w:r>
              <w:rPr>
                <w:sz w:val="20"/>
                <w:szCs w:val="20"/>
              </w:rPr>
              <w:t xml:space="preserve">Community survey (1–5 / 1–10)</w:t>
            </w:r>
          </w:p>
        </w:tc>
        <w:tc>
          <w:tcPr>
            <w:tcW w:type="dxa" w:w="3200"/>
            <w:shd w:fill="EAF1EC" w:color="auto" w:val="clear"/>
            <w:tcMar>
              <w:top w:type="dxa" w:w="50"/>
              <w:left w:type="dxa" w:w="100"/>
              <w:bottom w:type="dxa" w:w="50"/>
              <w:right w:type="dxa" w:w="100"/>
            </w:tcMar>
          </w:tcPr>
          <w:p>
            <w:r>
              <w:rPr>
                <w:sz w:val="20"/>
                <w:szCs w:val="20"/>
              </w:rPr>
              <w:t xml:space="preserve">The center of the distribution (typical difficulty)</w:t>
            </w:r>
          </w:p>
        </w:tc>
        <w:tc>
          <w:tcPr>
            <w:tcW w:type="dxa" w:w="2200"/>
            <w:shd w:fill="EAF1EC" w:color="auto" w:val="clear"/>
            <w:tcMar>
              <w:top w:type="dxa" w:w="50"/>
              <w:left w:type="dxa" w:w="100"/>
              <w:bottom w:type="dxa" w:w="50"/>
              <w:right w:type="dxa" w:w="100"/>
            </w:tcMar>
          </w:tcPr>
          <w:p>
            <w:r>
              <w:rPr>
                <w:sz w:val="20"/>
                <w:szCs w:val="20"/>
              </w:rPr>
              <w:t xml:space="preserve">Subjective, fast to collect</w:t>
            </w:r>
          </w:p>
        </w:tc>
        <w:tc>
          <w:tcPr>
            <w:tcW w:type="dxa" w:w="2040"/>
            <w:shd w:fill="EAF1EC" w:color="auto" w:val="clear"/>
            <w:tcMar>
              <w:top w:type="dxa" w:w="50"/>
              <w:left w:type="dxa" w:w="100"/>
              <w:bottom w:type="dxa" w:w="50"/>
              <w:right w:type="dxa" w:w="100"/>
            </w:tcMar>
          </w:tcPr>
          <w:p>
            <w:r>
              <w:rPr>
                <w:sz w:val="20"/>
                <w:szCs w:val="20"/>
              </w:rPr>
              <w:t xml:space="preserve">Fuzzy per-individual, good in aggregate</w:t>
            </w:r>
          </w:p>
        </w:tc>
      </w:tr>
      <w:tr>
        <w:tc>
          <w:tcPr>
            <w:tcW w:type="dxa" w:w="2600"/>
            <w:tcMar>
              <w:top w:type="dxa" w:w="50"/>
              <w:left w:type="dxa" w:w="100"/>
              <w:bottom w:type="dxa" w:w="50"/>
              <w:right w:type="dxa" w:w="100"/>
            </w:tcMar>
          </w:tcPr>
          <w:p>
            <w:r>
              <w:rPr>
                <w:sz w:val="20"/>
                <w:szCs w:val="20"/>
              </w:rPr>
              <w:t xml:space="preserve">Hazard/feature tags</w:t>
            </w:r>
          </w:p>
        </w:tc>
        <w:tc>
          <w:tcPr>
            <w:tcW w:type="dxa" w:w="3200"/>
            <w:tcMar>
              <w:top w:type="dxa" w:w="50"/>
              <w:left w:type="dxa" w:w="100"/>
              <w:bottom w:type="dxa" w:w="50"/>
              <w:right w:type="dxa" w:w="100"/>
            </w:tcMar>
          </w:tcPr>
          <w:p>
            <w:r>
              <w:rPr>
                <w:sz w:val="20"/>
                <w:szCs w:val="20"/>
              </w:rPr>
              <w:t xml:space="preserve">Variance and blow-up shape (the WHY of difficulty)</w:t>
            </w:r>
          </w:p>
        </w:tc>
        <w:tc>
          <w:tcPr>
            <w:tcW w:type="dxa" w:w="2200"/>
            <w:tcMar>
              <w:top w:type="dxa" w:w="50"/>
              <w:left w:type="dxa" w:w="100"/>
              <w:bottom w:type="dxa" w:w="50"/>
              <w:right w:type="dxa" w:w="100"/>
            </w:tcMar>
          </w:tcPr>
          <w:p>
            <w:r>
              <w:rPr>
                <w:sz w:val="20"/>
                <w:szCs w:val="20"/>
              </w:rPr>
              <w:t xml:space="preserve">Deterministic, club-robust</w:t>
            </w:r>
          </w:p>
        </w:tc>
        <w:tc>
          <w:tcPr>
            <w:tcW w:type="dxa" w:w="2040"/>
            <w:tcMar>
              <w:top w:type="dxa" w:w="50"/>
              <w:left w:type="dxa" w:w="100"/>
              <w:bottom w:type="dxa" w:w="50"/>
              <w:right w:type="dxa" w:w="100"/>
            </w:tcMar>
          </w:tcPr>
          <w:p>
            <w:r>
              <w:rPr>
                <w:sz w:val="20"/>
                <w:szCs w:val="20"/>
              </w:rPr>
              <w:t xml:space="preserve">Requires one tagging pass per hole</w:t>
            </w:r>
          </w:p>
        </w:tc>
      </w:tr>
    </w:tbl>
    <w:p>
      <w:pPr>
        <w:pStyle w:val="Heading3"/>
        <w:spacing w:after="80" w:before="180"/>
      </w:pPr>
      <w:r>
        <w:rPr>
          <w:b/>
          <w:bCs/>
          <w:color w:val="333333"/>
        </w:rPr>
        <w:t xml:space="preserve">How best-of data is read (directionally)</w:t>
      </w:r>
    </w:p>
    <w:p>
      <w:pPr>
        <w:pStyle w:val="ListParagraph"/>
        <w:numPr>
          <w:ilvl w:val="0"/>
          <w:numId w:val="3"/>
        </w:numPr>
        <w:spacing w:after="60" w:line="268"/>
      </w:pPr>
      <w:r>
        <w:rPr>
          <w:b/>
          <w:bCs/>
        </w:rPr>
        <w:t xml:space="preserve">A weak best-of </w:t>
      </w:r>
      <w:r>
        <w:t xml:space="preserve">("never birdied this par 4 in years") is a strong, club-robust signal that the hole is hard. Trust it heavily.</w:t>
      </w:r>
    </w:p>
    <w:p>
      <w:pPr>
        <w:pStyle w:val="ListParagraph"/>
        <w:numPr>
          <w:ilvl w:val="0"/>
          <w:numId w:val="3"/>
        </w:numPr>
        <w:spacing w:after="60" w:line="268"/>
      </w:pPr>
      <w:r>
        <w:rPr>
          <w:b/>
          <w:bCs/>
        </w:rPr>
        <w:t xml:space="preserve">A strong best-of </w:t>
      </w:r>
      <w:r>
        <w:t xml:space="preserve">(aces, deep eagles) signals the hole CAN be attacked with good clubs — kept as an architecture hint (drivable? reachable?), but discounted for the declubbed reality the game enforces.</w:t>
      </w:r>
    </w:p>
    <w:p>
      <w:pPr>
        <w:pStyle w:val="ListParagraph"/>
        <w:numPr>
          <w:ilvl w:val="0"/>
          <w:numId w:val="3"/>
        </w:numPr>
        <w:spacing w:after="60" w:line="268"/>
      </w:pPr>
      <w:r>
        <w:rPr>
          <w:b/>
          <w:bCs/>
        </w:rPr>
        <w:t xml:space="preserve">Club caveat: </w:t>
      </w:r>
      <w:r>
        <w:t xml:space="preserve">all historical bests were set with the best (longest) clubs; the game will enforce weaker clubs. Difficulty is monotonic under declubbing — a hard hole with good clubs is harder with bad ones — so weak bests stay valid and strong bests lose some of their drivable-green signal.</w:t>
      </w:r>
    </w:p>
    <w:p>
      <w:pPr>
        <w:spacing w:after="120" w:line="276"/>
      </w:pPr>
      <w:r>
        <w:rPr>
          <w:b/>
          <w:bCs/>
        </w:rPr>
        <w:t xml:space="preserve">Repurposed use: </w:t>
      </w:r>
      <w:r>
        <w:t xml:space="preserve">best-of aces on par 4s become the best available seed for risk/reward REWARD magnitudes (they confirm an eagle/ace line exists and roughly how big).</w:t>
      </w:r>
    </w:p>
    <w:p>
      <w:pPr>
        <w:pStyle w:val="Heading2"/>
        <w:spacing w:after="100" w:before="240"/>
      </w:pPr>
      <w:r>
        <w:rPr>
          <w:b/>
          <w:bCs/>
          <w:color w:val="2E5E8C"/>
        </w:rPr>
        <w:t xml:space="preserve">2.2 Hazard &amp; feature tag set (deterministic, ~10 fields per hole)</w:t>
      </w:r>
    </w:p>
    <w:p>
      <w:pPr>
        <w:spacing w:after="120" w:line="276"/>
      </w:pPr>
      <w:r>
        <w:t xml:space="preserve">A tag earns its place only if it changes the scoring model in a way another tag does not. Tags fall into three functional groups by how they bend the score distribution.</w:t>
      </w:r>
    </w:p>
    <w:p>
      <w:pPr>
        <w:pStyle w:val="Heading3"/>
        <w:spacing w:after="80" w:before="180"/>
      </w:pPr>
      <w:r>
        <w:rPr>
          <w:b/>
          <w:bCs/>
          <w:color w:val="333333"/>
        </w:rPr>
        <w:t xml:space="preserve">Group A — Center-shifters (everyone scores a bit worse; tight spread)</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240"/>
      </w:tblGrid>
      <w:tr>
        <w:trPr>
          <w:tblHeader/>
        </w:trPr>
        <w:tc>
          <w:tcPr>
            <w:tcW w:type="dxa" w:w="2800"/>
            <w:shd w:fill="1F6F4A" w:color="auto" w:val="clear"/>
            <w:tcMar>
              <w:top w:type="dxa" w:w="60"/>
              <w:left w:type="dxa" w:w="100"/>
              <w:bottom w:type="dxa" w:w="60"/>
              <w:right w:type="dxa" w:w="100"/>
            </w:tcMar>
          </w:tcPr>
          <w:p>
            <w:r>
              <w:rPr>
                <w:b/>
                <w:bCs/>
                <w:color w:val="FFFFFF"/>
              </w:rPr>
              <w:t xml:space="preserve">Tag</w:t>
            </w:r>
          </w:p>
        </w:tc>
        <w:tc>
          <w:tcPr>
            <w:tcW w:type="dxa" w:w="3400"/>
            <w:shd w:fill="1F6F4A" w:color="auto" w:val="clear"/>
            <w:tcMar>
              <w:top w:type="dxa" w:w="60"/>
              <w:left w:type="dxa" w:w="100"/>
              <w:bottom w:type="dxa" w:w="60"/>
              <w:right w:type="dxa" w:w="100"/>
            </w:tcMar>
          </w:tcPr>
          <w:p>
            <w:r>
              <w:rPr>
                <w:b/>
                <w:bCs/>
                <w:color w:val="FFFFFF"/>
              </w:rPr>
              <w:t xml:space="preserve">Values</w:t>
            </w:r>
          </w:p>
        </w:tc>
        <w:tc>
          <w:tcPr>
            <w:tcW w:type="dxa" w:w="3240"/>
            <w:shd w:fill="1F6F4A" w:color="auto" w:val="clear"/>
            <w:tcMar>
              <w:top w:type="dxa" w:w="60"/>
              <w:left w:type="dxa" w:w="100"/>
              <w:bottom w:type="dxa" w:w="60"/>
              <w:right w:type="dxa" w:w="100"/>
            </w:tcMar>
          </w:tcPr>
          <w:p>
            <w:r>
              <w:rPr>
                <w:b/>
                <w:bCs/>
                <w:color w:val="FFFFFF"/>
              </w:rPr>
              <w:t xml:space="preserve">Effect</w:t>
            </w:r>
          </w:p>
        </w:tc>
      </w:tr>
      <w:tr>
        <w:tc>
          <w:tcPr>
            <w:tcW w:type="dxa" w:w="2800"/>
            <w:tcMar>
              <w:top w:type="dxa" w:w="50"/>
              <w:left w:type="dxa" w:w="100"/>
              <w:bottom w:type="dxa" w:w="50"/>
              <w:right w:type="dxa" w:w="100"/>
            </w:tcMar>
          </w:tcPr>
          <w:p>
            <w:r>
              <w:rPr>
                <w:sz w:val="20"/>
                <w:szCs w:val="20"/>
              </w:rPr>
              <w:t xml:space="preserve">Stretch (length vs par)</w:t>
            </w:r>
          </w:p>
        </w:tc>
        <w:tc>
          <w:tcPr>
            <w:tcW w:type="dxa" w:w="3400"/>
            <w:tcMar>
              <w:top w:type="dxa" w:w="50"/>
              <w:left w:type="dxa" w:w="100"/>
              <w:bottom w:type="dxa" w:w="50"/>
              <w:right w:type="dxa" w:w="100"/>
            </w:tcMar>
          </w:tcPr>
          <w:p>
            <w:r>
              <w:rPr>
                <w:sz w:val="20"/>
                <w:szCs w:val="20"/>
              </w:rPr>
              <w:t xml:space="preserve">short / standard / long / brutal</w:t>
            </w:r>
          </w:p>
        </w:tc>
        <w:tc>
          <w:tcPr>
            <w:tcW w:type="dxa" w:w="3240"/>
            <w:tcMar>
              <w:top w:type="dxa" w:w="50"/>
              <w:left w:type="dxa" w:w="100"/>
              <w:bottom w:type="dxa" w:w="50"/>
              <w:right w:type="dxa" w:w="100"/>
            </w:tcMar>
          </w:tcPr>
          <w:p>
            <w:r>
              <w:rPr>
                <w:sz w:val="20"/>
                <w:szCs w:val="20"/>
              </w:rPr>
              <w:t xml:space="preserve">Primary center shift</w:t>
            </w:r>
          </w:p>
        </w:tc>
      </w:tr>
      <w:tr>
        <w:tc>
          <w:tcPr>
            <w:tcW w:type="dxa" w:w="2800"/>
            <w:shd w:fill="EAF1EC" w:color="auto" w:val="clear"/>
            <w:tcMar>
              <w:top w:type="dxa" w:w="50"/>
              <w:left w:type="dxa" w:w="100"/>
              <w:bottom w:type="dxa" w:w="50"/>
              <w:right w:type="dxa" w:w="100"/>
            </w:tcMar>
          </w:tcPr>
          <w:p>
            <w:r>
              <w:rPr>
                <w:sz w:val="20"/>
                <w:szCs w:val="20"/>
              </w:rPr>
              <w:t xml:space="preserve">Dogleg</w:t>
            </w:r>
          </w:p>
        </w:tc>
        <w:tc>
          <w:tcPr>
            <w:tcW w:type="dxa" w:w="3400"/>
            <w:shd w:fill="EAF1EC" w:color="auto" w:val="clear"/>
            <w:tcMar>
              <w:top w:type="dxa" w:w="50"/>
              <w:left w:type="dxa" w:w="100"/>
              <w:bottom w:type="dxa" w:w="50"/>
              <w:right w:type="dxa" w:w="100"/>
            </w:tcMar>
          </w:tcPr>
          <w:p>
            <w:r>
              <w:rPr>
                <w:sz w:val="20"/>
                <w:szCs w:val="20"/>
              </w:rPr>
              <w:t xml:space="preserve">none / mild / sharp</w:t>
            </w:r>
          </w:p>
        </w:tc>
        <w:tc>
          <w:tcPr>
            <w:tcW w:type="dxa" w:w="3240"/>
            <w:shd w:fill="EAF1EC" w:color="auto" w:val="clear"/>
            <w:tcMar>
              <w:top w:type="dxa" w:w="50"/>
              <w:left w:type="dxa" w:w="100"/>
              <w:bottom w:type="dxa" w:w="50"/>
              <w:right w:type="dxa" w:w="100"/>
            </w:tcMar>
          </w:tcPr>
          <w:p>
            <w:r>
              <w:rPr>
                <w:sz w:val="20"/>
                <w:szCs w:val="20"/>
              </w:rPr>
              <w:t xml:space="preserve">Plays longer than yardage; demands placement</w:t>
            </w:r>
          </w:p>
        </w:tc>
      </w:tr>
      <w:tr>
        <w:tc>
          <w:tcPr>
            <w:tcW w:type="dxa" w:w="2800"/>
            <w:tcMar>
              <w:top w:type="dxa" w:w="50"/>
              <w:left w:type="dxa" w:w="100"/>
              <w:bottom w:type="dxa" w:w="50"/>
              <w:right w:type="dxa" w:w="100"/>
            </w:tcMar>
          </w:tcPr>
          <w:p>
            <w:r>
              <w:rPr>
                <w:sz w:val="20"/>
                <w:szCs w:val="20"/>
              </w:rPr>
              <w:t xml:space="preserve">Green size</w:t>
            </w:r>
          </w:p>
        </w:tc>
        <w:tc>
          <w:tcPr>
            <w:tcW w:type="dxa" w:w="3400"/>
            <w:tcMar>
              <w:top w:type="dxa" w:w="50"/>
              <w:left w:type="dxa" w:w="100"/>
              <w:bottom w:type="dxa" w:w="50"/>
              <w:right w:type="dxa" w:w="100"/>
            </w:tcMar>
          </w:tcPr>
          <w:p>
            <w:r>
              <w:rPr>
                <w:sz w:val="20"/>
                <w:szCs w:val="20"/>
              </w:rPr>
              <w:t xml:space="preserve">small / normal / large</w:t>
            </w:r>
          </w:p>
        </w:tc>
        <w:tc>
          <w:tcPr>
            <w:tcW w:type="dxa" w:w="3240"/>
            <w:tcMar>
              <w:top w:type="dxa" w:w="50"/>
              <w:left w:type="dxa" w:w="100"/>
              <w:bottom w:type="dxa" w:w="50"/>
              <w:right w:type="dxa" w:w="100"/>
            </w:tcMar>
          </w:tcPr>
          <w:p>
            <w:r>
              <w:rPr>
                <w:sz w:val="20"/>
                <w:szCs w:val="20"/>
              </w:rPr>
              <w:t xml:space="preserve">Small greens lower GIR for everyone</w:t>
            </w:r>
          </w:p>
        </w:tc>
      </w:tr>
    </w:tbl>
    <w:p>
      <w:pPr>
        <w:pStyle w:val="Heading3"/>
        <w:spacing w:after="80" w:before="180"/>
      </w:pPr>
      <w:r>
        <w:rPr>
          <w:b/>
          <w:bCs/>
          <w:color w:val="333333"/>
        </w:rPr>
        <w:t xml:space="preserve">Group B — Tail-fatteners (cause blow-ups on a miss; the variance engine)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240"/>
      </w:tblGrid>
      <w:tr>
        <w:trPr>
          <w:tblHeader/>
        </w:trPr>
        <w:tc>
          <w:tcPr>
            <w:tcW w:type="dxa" w:w="2800"/>
            <w:shd w:fill="1F6F4A" w:color="auto" w:val="clear"/>
            <w:tcMar>
              <w:top w:type="dxa" w:w="60"/>
              <w:left w:type="dxa" w:w="100"/>
              <w:bottom w:type="dxa" w:w="60"/>
              <w:right w:type="dxa" w:w="100"/>
            </w:tcMar>
          </w:tcPr>
          <w:p>
            <w:r>
              <w:rPr>
                <w:b/>
                <w:bCs/>
                <w:color w:val="FFFFFF"/>
              </w:rPr>
              <w:t xml:space="preserve">Tag</w:t>
            </w:r>
          </w:p>
        </w:tc>
        <w:tc>
          <w:tcPr>
            <w:tcW w:type="dxa" w:w="3400"/>
            <w:shd w:fill="1F6F4A" w:color="auto" w:val="clear"/>
            <w:tcMar>
              <w:top w:type="dxa" w:w="60"/>
              <w:left w:type="dxa" w:w="100"/>
              <w:bottom w:type="dxa" w:w="60"/>
              <w:right w:type="dxa" w:w="100"/>
            </w:tcMar>
          </w:tcPr>
          <w:p>
            <w:r>
              <w:rPr>
                <w:b/>
                <w:bCs/>
                <w:color w:val="FFFFFF"/>
              </w:rPr>
              <w:t xml:space="preserve">Values</w:t>
            </w:r>
          </w:p>
        </w:tc>
        <w:tc>
          <w:tcPr>
            <w:tcW w:type="dxa" w:w="3240"/>
            <w:shd w:fill="1F6F4A" w:color="auto" w:val="clear"/>
            <w:tcMar>
              <w:top w:type="dxa" w:w="60"/>
              <w:left w:type="dxa" w:w="100"/>
              <w:bottom w:type="dxa" w:w="60"/>
              <w:right w:type="dxa" w:w="100"/>
            </w:tcMar>
          </w:tcPr>
          <w:p>
            <w:r>
              <w:rPr>
                <w:b/>
                <w:bCs/>
                <w:color w:val="FFFFFF"/>
              </w:rPr>
              <w:t xml:space="preserve">Effect</w:t>
            </w:r>
          </w:p>
        </w:tc>
      </w:tr>
      <w:tr>
        <w:tc>
          <w:tcPr>
            <w:tcW w:type="dxa" w:w="2800"/>
            <w:tcMar>
              <w:top w:type="dxa" w:w="50"/>
              <w:left w:type="dxa" w:w="100"/>
              <w:bottom w:type="dxa" w:w="50"/>
              <w:right w:type="dxa" w:w="100"/>
            </w:tcMar>
          </w:tcPr>
          <w:p>
            <w:r>
              <w:rPr>
                <w:sz w:val="20"/>
                <w:szCs w:val="20"/>
              </w:rPr>
              <w:t xml:space="preserve">Water carry / forced carry</w:t>
            </w:r>
          </w:p>
        </w:tc>
        <w:tc>
          <w:tcPr>
            <w:tcW w:type="dxa" w:w="3400"/>
            <w:tcMar>
              <w:top w:type="dxa" w:w="50"/>
              <w:left w:type="dxa" w:w="100"/>
              <w:bottom w:type="dxa" w:w="50"/>
              <w:right w:type="dxa" w:w="100"/>
            </w:tcMar>
          </w:tcPr>
          <w:p>
            <w:r>
              <w:rPr>
                <w:sz w:val="20"/>
                <w:szCs w:val="20"/>
              </w:rPr>
              <w:t xml:space="preserve">bool</w:t>
            </w:r>
          </w:p>
        </w:tc>
        <w:tc>
          <w:tcPr>
            <w:tcW w:type="dxa" w:w="3240"/>
            <w:tcMar>
              <w:top w:type="dxa" w:w="50"/>
              <w:left w:type="dxa" w:w="100"/>
              <w:bottom w:type="dxa" w:w="50"/>
              <w:right w:type="dxa" w:w="100"/>
            </w:tcMar>
          </w:tcPr>
          <w:p>
            <w:r>
              <w:rPr>
                <w:sz w:val="20"/>
                <w:szCs w:val="20"/>
              </w:rPr>
              <w:t xml:space="preserve">Miss = penalty + reload; fat right tail</w:t>
            </w:r>
          </w:p>
        </w:tc>
      </w:tr>
      <w:tr>
        <w:tc>
          <w:tcPr>
            <w:tcW w:type="dxa" w:w="2800"/>
            <w:shd w:fill="EAF1EC" w:color="auto" w:val="clear"/>
            <w:tcMar>
              <w:top w:type="dxa" w:w="50"/>
              <w:left w:type="dxa" w:w="100"/>
              <w:bottom w:type="dxa" w:w="50"/>
              <w:right w:type="dxa" w:w="100"/>
            </w:tcMar>
          </w:tcPr>
          <w:p>
            <w:r>
              <w:rPr>
                <w:sz w:val="20"/>
                <w:szCs w:val="20"/>
              </w:rPr>
              <w:t xml:space="preserve">Island green</w:t>
            </w:r>
          </w:p>
        </w:tc>
        <w:tc>
          <w:tcPr>
            <w:tcW w:type="dxa" w:w="3400"/>
            <w:shd w:fill="EAF1EC" w:color="auto" w:val="clear"/>
            <w:tcMar>
              <w:top w:type="dxa" w:w="50"/>
              <w:left w:type="dxa" w:w="100"/>
              <w:bottom w:type="dxa" w:w="50"/>
              <w:right w:type="dxa" w:w="100"/>
            </w:tcMar>
          </w:tcPr>
          <w:p>
            <w:r>
              <w:rPr>
                <w:sz w:val="20"/>
                <w:szCs w:val="20"/>
              </w:rPr>
              <w:t xml:space="preserve">bool</w:t>
            </w:r>
          </w:p>
        </w:tc>
        <w:tc>
          <w:tcPr>
            <w:tcW w:type="dxa" w:w="3240"/>
            <w:shd w:fill="EAF1EC" w:color="auto" w:val="clear"/>
            <w:tcMar>
              <w:top w:type="dxa" w:w="50"/>
              <w:left w:type="dxa" w:w="100"/>
              <w:bottom w:type="dxa" w:w="50"/>
              <w:right w:type="dxa" w:w="100"/>
            </w:tcMar>
          </w:tcPr>
          <w:p>
            <w:r>
              <w:rPr>
                <w:sz w:val="20"/>
                <w:szCs w:val="20"/>
              </w:rPr>
              <w:t xml:space="preserve">Extreme bimodal miss case</w:t>
            </w:r>
          </w:p>
        </w:tc>
      </w:tr>
      <w:tr>
        <w:tc>
          <w:tcPr>
            <w:tcW w:type="dxa" w:w="2800"/>
            <w:tcMar>
              <w:top w:type="dxa" w:w="50"/>
              <w:left w:type="dxa" w:w="100"/>
              <w:bottom w:type="dxa" w:w="50"/>
              <w:right w:type="dxa" w:w="100"/>
            </w:tcMar>
          </w:tcPr>
          <w:p>
            <w:r>
              <w:rPr>
                <w:sz w:val="20"/>
                <w:szCs w:val="20"/>
              </w:rPr>
              <w:t xml:space="preserve">Fairway water</w:t>
            </w:r>
          </w:p>
        </w:tc>
        <w:tc>
          <w:tcPr>
            <w:tcW w:type="dxa" w:w="3400"/>
            <w:tcMar>
              <w:top w:type="dxa" w:w="50"/>
              <w:left w:type="dxa" w:w="100"/>
              <w:bottom w:type="dxa" w:w="50"/>
              <w:right w:type="dxa" w:w="100"/>
            </w:tcMar>
          </w:tcPr>
          <w:p>
            <w:r>
              <w:rPr>
                <w:sz w:val="20"/>
                <w:szCs w:val="20"/>
              </w:rPr>
              <w:t xml:space="preserve">none / one side / both</w:t>
            </w:r>
          </w:p>
        </w:tc>
        <w:tc>
          <w:tcPr>
            <w:tcW w:type="dxa" w:w="3240"/>
            <w:tcMar>
              <w:top w:type="dxa" w:w="50"/>
              <w:left w:type="dxa" w:w="100"/>
              <w:bottom w:type="dxa" w:w="50"/>
              <w:right w:type="dxa" w:w="100"/>
            </w:tcMar>
          </w:tcPr>
          <w:p>
            <w:r>
              <w:rPr>
                <w:sz w:val="20"/>
                <w:szCs w:val="20"/>
              </w:rPr>
              <w:t xml:space="preserve">Both ≈ doubles exposure</w:t>
            </w:r>
          </w:p>
        </w:tc>
      </w:tr>
      <w:tr>
        <w:tc>
          <w:tcPr>
            <w:tcW w:type="dxa" w:w="2800"/>
            <w:shd w:fill="EAF1EC" w:color="auto" w:val="clear"/>
            <w:tcMar>
              <w:top w:type="dxa" w:w="50"/>
              <w:left w:type="dxa" w:w="100"/>
              <w:bottom w:type="dxa" w:w="50"/>
              <w:right w:type="dxa" w:w="100"/>
            </w:tcMar>
          </w:tcPr>
          <w:p>
            <w:r>
              <w:rPr>
                <w:sz w:val="20"/>
                <w:szCs w:val="20"/>
              </w:rPr>
              <w:t xml:space="preserve">OB tight</w:t>
            </w:r>
          </w:p>
        </w:tc>
        <w:tc>
          <w:tcPr>
            <w:tcW w:type="dxa" w:w="3400"/>
            <w:shd w:fill="EAF1EC" w:color="auto" w:val="clear"/>
            <w:tcMar>
              <w:top w:type="dxa" w:w="50"/>
              <w:left w:type="dxa" w:w="100"/>
              <w:bottom w:type="dxa" w:w="50"/>
              <w:right w:type="dxa" w:w="100"/>
            </w:tcMar>
          </w:tcPr>
          <w:p>
            <w:r>
              <w:rPr>
                <w:sz w:val="20"/>
                <w:szCs w:val="20"/>
              </w:rPr>
              <w:t xml:space="preserve">bool</w:t>
            </w:r>
          </w:p>
        </w:tc>
        <w:tc>
          <w:tcPr>
            <w:tcW w:type="dxa" w:w="3240"/>
            <w:shd w:fill="EAF1EC" w:color="auto" w:val="clear"/>
            <w:tcMar>
              <w:top w:type="dxa" w:w="50"/>
              <w:left w:type="dxa" w:w="100"/>
              <w:bottom w:type="dxa" w:w="50"/>
              <w:right w:type="dxa" w:w="100"/>
            </w:tcMar>
          </w:tcPr>
          <w:p>
            <w:r>
              <w:rPr>
                <w:sz w:val="20"/>
                <w:szCs w:val="20"/>
              </w:rPr>
              <w:t xml:space="preserve">Out-of-bounds near landing zone</w:t>
            </w:r>
          </w:p>
        </w:tc>
      </w:tr>
    </w:tbl>
    <w:p>
      <w:pPr>
        <w:pStyle w:val="Heading3"/>
        <w:spacing w:after="80" w:before="180"/>
      </w:pPr>
      <w:r>
        <w:rPr>
          <w:b/>
          <w:bCs/>
          <w:color w:val="333333"/>
        </w:rPr>
        <w:t xml:space="preserve">Group C — Risk/reward (bimodal; pairs with golfer aggression)</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240"/>
      </w:tblGrid>
      <w:tr>
        <w:trPr>
          <w:tblHeader/>
        </w:trPr>
        <w:tc>
          <w:tcPr>
            <w:tcW w:type="dxa" w:w="2800"/>
            <w:shd w:fill="1F6F4A" w:color="auto" w:val="clear"/>
            <w:tcMar>
              <w:top w:type="dxa" w:w="60"/>
              <w:left w:type="dxa" w:w="100"/>
              <w:bottom w:type="dxa" w:w="60"/>
              <w:right w:type="dxa" w:w="100"/>
            </w:tcMar>
          </w:tcPr>
          <w:p>
            <w:r>
              <w:rPr>
                <w:b/>
                <w:bCs/>
                <w:color w:val="FFFFFF"/>
              </w:rPr>
              <w:t xml:space="preserve">Tag</w:t>
            </w:r>
          </w:p>
        </w:tc>
        <w:tc>
          <w:tcPr>
            <w:tcW w:type="dxa" w:w="3400"/>
            <w:shd w:fill="1F6F4A" w:color="auto" w:val="clear"/>
            <w:tcMar>
              <w:top w:type="dxa" w:w="60"/>
              <w:left w:type="dxa" w:w="100"/>
              <w:bottom w:type="dxa" w:w="60"/>
              <w:right w:type="dxa" w:w="100"/>
            </w:tcMar>
          </w:tcPr>
          <w:p>
            <w:r>
              <w:rPr>
                <w:b/>
                <w:bCs/>
                <w:color w:val="FFFFFF"/>
              </w:rPr>
              <w:t xml:space="preserve">Values</w:t>
            </w:r>
          </w:p>
        </w:tc>
        <w:tc>
          <w:tcPr>
            <w:tcW w:type="dxa" w:w="3240"/>
            <w:shd w:fill="1F6F4A" w:color="auto" w:val="clear"/>
            <w:tcMar>
              <w:top w:type="dxa" w:w="60"/>
              <w:left w:type="dxa" w:w="100"/>
              <w:bottom w:type="dxa" w:w="60"/>
              <w:right w:type="dxa" w:w="100"/>
            </w:tcMar>
          </w:tcPr>
          <w:p>
            <w:r>
              <w:rPr>
                <w:b/>
                <w:bCs/>
                <w:color w:val="FFFFFF"/>
              </w:rPr>
              <w:t xml:space="preserve">Effect</w:t>
            </w:r>
          </w:p>
        </w:tc>
      </w:tr>
      <w:tr>
        <w:tc>
          <w:tcPr>
            <w:tcW w:type="dxa" w:w="2800"/>
            <w:tcMar>
              <w:top w:type="dxa" w:w="50"/>
              <w:left w:type="dxa" w:w="100"/>
              <w:bottom w:type="dxa" w:w="50"/>
              <w:right w:type="dxa" w:w="100"/>
            </w:tcMar>
          </w:tcPr>
          <w:p>
            <w:r>
              <w:rPr>
                <w:sz w:val="20"/>
                <w:szCs w:val="20"/>
              </w:rPr>
              <w:t xml:space="preserve">Risk/reward type</w:t>
            </w:r>
          </w:p>
        </w:tc>
        <w:tc>
          <w:tcPr>
            <w:tcW w:type="dxa" w:w="3400"/>
            <w:tcMar>
              <w:top w:type="dxa" w:w="50"/>
              <w:left w:type="dxa" w:w="100"/>
              <w:bottom w:type="dxa" w:w="50"/>
              <w:right w:type="dxa" w:w="100"/>
            </w:tcMar>
          </w:tcPr>
          <w:p>
            <w:r>
              <w:rPr>
                <w:sz w:val="20"/>
                <w:szCs w:val="20"/>
              </w:rPr>
              <w:t xml:space="preserve">none / drivable green / reachable-in-two / shortcut</w:t>
            </w:r>
          </w:p>
        </w:tc>
        <w:tc>
          <w:tcPr>
            <w:tcW w:type="dxa" w:w="3240"/>
            <w:tcMar>
              <w:top w:type="dxa" w:w="50"/>
              <w:left w:type="dxa" w:w="100"/>
              <w:bottom w:type="dxa" w:w="50"/>
              <w:right w:type="dxa" w:w="100"/>
            </w:tcMar>
          </w:tcPr>
          <w:p>
            <w:r>
              <w:rPr>
                <w:sz w:val="20"/>
                <w:szCs w:val="20"/>
              </w:rPr>
              <w:t xml:space="preserve">Gates the aggression branch</w:t>
            </w:r>
          </w:p>
        </w:tc>
      </w:tr>
      <w:tr>
        <w:tc>
          <w:tcPr>
            <w:tcW w:type="dxa" w:w="2800"/>
            <w:shd w:fill="EAF1EC" w:color="auto" w:val="clear"/>
            <w:tcMar>
              <w:top w:type="dxa" w:w="50"/>
              <w:left w:type="dxa" w:w="100"/>
              <w:bottom w:type="dxa" w:w="50"/>
              <w:right w:type="dxa" w:w="100"/>
            </w:tcMar>
          </w:tcPr>
          <w:p>
            <w:r>
              <w:rPr>
                <w:sz w:val="20"/>
                <w:szCs w:val="20"/>
              </w:rPr>
              <w:t xml:space="preserve">Reward magnitude</w:t>
            </w:r>
          </w:p>
        </w:tc>
        <w:tc>
          <w:tcPr>
            <w:tcW w:type="dxa" w:w="3400"/>
            <w:shd w:fill="EAF1EC" w:color="auto" w:val="clear"/>
            <w:tcMar>
              <w:top w:type="dxa" w:w="50"/>
              <w:left w:type="dxa" w:w="100"/>
              <w:bottom w:type="dxa" w:w="50"/>
              <w:right w:type="dxa" w:w="100"/>
            </w:tcMar>
          </w:tcPr>
          <w:p>
            <w:r>
              <w:rPr>
                <w:sz w:val="20"/>
                <w:szCs w:val="20"/>
              </w:rPr>
              <w:t xml:space="preserve">strokes saved if gamble succeeds</w:t>
            </w:r>
          </w:p>
        </w:tc>
        <w:tc>
          <w:tcPr>
            <w:tcW w:type="dxa" w:w="3240"/>
            <w:shd w:fill="EAF1EC" w:color="auto" w:val="clear"/>
            <w:tcMar>
              <w:top w:type="dxa" w:w="50"/>
              <w:left w:type="dxa" w:w="100"/>
              <w:bottom w:type="dxa" w:w="50"/>
              <w:right w:type="dxa" w:w="100"/>
            </w:tcMar>
          </w:tcPr>
          <w:p>
            <w:r>
              <w:rPr>
                <w:sz w:val="20"/>
                <w:szCs w:val="20"/>
              </w:rPr>
              <w:t xml:space="preserve">Seeded from best-of aces/eagles</w:t>
            </w:r>
          </w:p>
        </w:tc>
      </w:tr>
      <w:tr>
        <w:tc>
          <w:tcPr>
            <w:tcW w:type="dxa" w:w="2800"/>
            <w:tcMar>
              <w:top w:type="dxa" w:w="50"/>
              <w:left w:type="dxa" w:w="100"/>
              <w:bottom w:type="dxa" w:w="50"/>
              <w:right w:type="dxa" w:w="100"/>
            </w:tcMar>
          </w:tcPr>
          <w:p>
            <w:r>
              <w:rPr>
                <w:sz w:val="20"/>
                <w:szCs w:val="20"/>
              </w:rPr>
              <w:t xml:space="preserve">Penalty magnitude</w:t>
            </w:r>
          </w:p>
        </w:tc>
        <w:tc>
          <w:tcPr>
            <w:tcW w:type="dxa" w:w="3400"/>
            <w:tcMar>
              <w:top w:type="dxa" w:w="50"/>
              <w:left w:type="dxa" w:w="100"/>
              <w:bottom w:type="dxa" w:w="50"/>
              <w:right w:type="dxa" w:w="100"/>
            </w:tcMar>
          </w:tcPr>
          <w:p>
            <w:r>
              <w:rPr>
                <w:sz w:val="20"/>
                <w:szCs w:val="20"/>
              </w:rPr>
              <w:t xml:space="preserve">strokes lost if gamble fails</w:t>
            </w:r>
          </w:p>
        </w:tc>
        <w:tc>
          <w:tcPr>
            <w:tcW w:type="dxa" w:w="3240"/>
            <w:tcMar>
              <w:top w:type="dxa" w:w="50"/>
              <w:left w:type="dxa" w:w="100"/>
              <w:bottom w:type="dxa" w:w="50"/>
              <w:right w:type="dxa" w:w="100"/>
            </w:tcMar>
          </w:tcPr>
          <w:p>
            <w:r>
              <w:rPr>
                <w:sz w:val="20"/>
                <w:szCs w:val="20"/>
              </w:rPr>
              <w:t xml:space="preserve">Often routes through a Group B hazard</w:t>
            </w:r>
          </w:p>
        </w:tc>
      </w:tr>
      <w:tr>
        <w:tc>
          <w:tcPr>
            <w:tcW w:type="dxa" w:w="2800"/>
            <w:shd w:fill="EAF1EC" w:color="auto" w:val="clear"/>
            <w:tcMar>
              <w:top w:type="dxa" w:w="50"/>
              <w:left w:type="dxa" w:w="100"/>
              <w:bottom w:type="dxa" w:w="50"/>
              <w:right w:type="dxa" w:w="100"/>
            </w:tcMar>
          </w:tcPr>
          <w:p>
            <w:r>
              <w:rPr>
                <w:sz w:val="20"/>
                <w:szCs w:val="20"/>
              </w:rPr>
              <w:t xml:space="preserve">Gamble difficulty</w:t>
            </w:r>
          </w:p>
        </w:tc>
        <w:tc>
          <w:tcPr>
            <w:tcW w:type="dxa" w:w="3400"/>
            <w:shd w:fill="EAF1EC" w:color="auto" w:val="clear"/>
            <w:tcMar>
              <w:top w:type="dxa" w:w="50"/>
              <w:left w:type="dxa" w:w="100"/>
              <w:bottom w:type="dxa" w:w="50"/>
              <w:right w:type="dxa" w:w="100"/>
            </w:tcMar>
          </w:tcPr>
          <w:p>
            <w:r>
              <w:rPr>
                <w:sz w:val="20"/>
                <w:szCs w:val="20"/>
              </w:rPr>
              <w:t xml:space="preserve">base success probability</w:t>
            </w:r>
          </w:p>
        </w:tc>
        <w:tc>
          <w:tcPr>
            <w:tcW w:type="dxa" w:w="3240"/>
            <w:shd w:fill="EAF1EC" w:color="auto" w:val="clear"/>
            <w:tcMar>
              <w:top w:type="dxa" w:w="50"/>
              <w:left w:type="dxa" w:w="100"/>
              <w:bottom w:type="dxa" w:w="50"/>
              <w:right w:type="dxa" w:w="100"/>
            </w:tcMar>
          </w:tcPr>
          <w:p>
            <w:r>
              <w:rPr>
                <w:sz w:val="20"/>
                <w:szCs w:val="20"/>
              </w:rPr>
              <w:t xml:space="preserve">Skill is checked against this</w:t>
            </w:r>
          </w:p>
        </w:tc>
      </w:tr>
    </w:tbl>
    <w:p>
      <w:pPr>
        <w:spacing w:after="120" w:line="276"/>
      </w:pPr>
      <w:r>
        <w:rPr>
          <w:b/>
          <w:bCs/>
        </w:rPr>
        <w:t xml:space="preserve">Deferred to a v2 tag expansion: </w:t>
      </w:r>
      <w:r>
        <w:t xml:space="preserve">elevation, tiered greens, bunker counts, wind exposure. Each new tag is 800+ holes of collection cost; the base set above is expected to explain most variance. Confirm with parser data before expanding.</w:t>
      </w:r>
    </w:p>
    <w:p>
      <w:pPr>
        <w:pStyle w:val="Heading2"/>
        <w:spacing w:after="100" w:before="240"/>
      </w:pPr>
      <w:r>
        <w:rPr>
          <w:b/>
          <w:bCs/>
          <w:color w:val="2E5E8C"/>
        </w:rPr>
        <w:t xml:space="preserve">2.3 The empirical replacement (the flywheel)</w:t>
      </w:r>
    </w:p>
    <w:p>
      <w:pPr>
        <w:spacing w:after="120" w:line="276"/>
      </w:pPr>
      <w:r>
        <w:t xml:space="preserve">The screen-recording parser produces exactly the data nobody else has: real strokes-over-par per hole, under the actual enforced-club constraints. Over time these real distributions (average-to-par + variance) supersede the seed layers on a per-hole basis. The design is layered so it works on day one with par + a rough rating and gets strictly sharper forever. Variance is the value that stays synthetic longest — seed it heuristically (harder holes → wider spread, Group B tags → fatter tail) and treat it as a tuning knob until real spread data arrives.</w:t>
      </w:r>
    </w:p>
    <w:p>
      <w:r>
        <w:br w:type="page"/>
      </w:r>
    </w:p>
    <w:p>
      <w:pPr>
        <w:pStyle w:val="Heading1"/>
        <w:spacing w:after="140" w:before="320"/>
      </w:pPr>
      <w:r>
        <w:rPr>
          <w:b/>
          <w:bCs/>
          <w:color w:val="1F6F4A"/>
        </w:rPr>
        <w:t xml:space="preserve">3. The Golfer Model</w:t>
      </w:r>
    </w:p>
    <w:p>
      <w:pPr>
        <w:pStyle w:val="Heading2"/>
        <w:spacing w:after="100" w:before="240"/>
      </w:pPr>
      <w:r>
        <w:rPr>
          <w:b/>
          <w:bCs/>
          <w:color w:val="2E5E8C"/>
        </w:rPr>
        <w:t xml:space="preserve">3.1 Three traits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040"/>
      </w:tblGrid>
      <w:tr>
        <w:trPr>
          <w:tblHeader/>
        </w:trPr>
        <w:tc>
          <w:tcPr>
            <w:tcW w:type="dxa" w:w="2400"/>
            <w:shd w:fill="1F6F4A" w:color="auto" w:val="clear"/>
            <w:tcMar>
              <w:top w:type="dxa" w:w="60"/>
              <w:left w:type="dxa" w:w="100"/>
              <w:bottom w:type="dxa" w:w="60"/>
              <w:right w:type="dxa" w:w="100"/>
            </w:tcMar>
          </w:tcPr>
          <w:p>
            <w:r>
              <w:rPr>
                <w:b/>
                <w:bCs/>
                <w:color w:val="FFFFFF"/>
              </w:rPr>
              <w:t xml:space="preserve">Trait</w:t>
            </w:r>
          </w:p>
        </w:tc>
        <w:tc>
          <w:tcPr>
            <w:tcW w:type="dxa" w:w="4000"/>
            <w:shd w:fill="1F6F4A" w:color="auto" w:val="clear"/>
            <w:tcMar>
              <w:top w:type="dxa" w:w="60"/>
              <w:left w:type="dxa" w:w="100"/>
              <w:bottom w:type="dxa" w:w="60"/>
              <w:right w:type="dxa" w:w="100"/>
            </w:tcMar>
          </w:tcPr>
          <w:p>
            <w:r>
              <w:rPr>
                <w:b/>
                <w:bCs/>
                <w:color w:val="FFFFFF"/>
              </w:rPr>
              <w:t xml:space="preserve">Drives</w:t>
            </w:r>
          </w:p>
        </w:tc>
        <w:tc>
          <w:tcPr>
            <w:tcW w:type="dxa" w:w="3040"/>
            <w:shd w:fill="1F6F4A" w:color="auto" w:val="clear"/>
            <w:tcMar>
              <w:top w:type="dxa" w:w="60"/>
              <w:left w:type="dxa" w:w="100"/>
              <w:bottom w:type="dxa" w:w="60"/>
              <w:right w:type="dxa" w:w="100"/>
            </w:tcMar>
          </w:tcPr>
          <w:p>
            <w:r>
              <w:rPr>
                <w:b/>
                <w:bCs/>
                <w:color w:val="FFFFFF"/>
              </w:rPr>
              <w:t xml:space="preserve">Source</w:t>
            </w:r>
          </w:p>
        </w:tc>
      </w:tr>
      <w:tr>
        <w:tc>
          <w:tcPr>
            <w:tcW w:type="dxa" w:w="2400"/>
            <w:tcMar>
              <w:top w:type="dxa" w:w="50"/>
              <w:left w:type="dxa" w:w="100"/>
              <w:bottom w:type="dxa" w:w="50"/>
              <w:right w:type="dxa" w:w="100"/>
            </w:tcMar>
          </w:tcPr>
          <w:p>
            <w:r>
              <w:rPr>
                <w:sz w:val="20"/>
                <w:szCs w:val="20"/>
              </w:rPr>
              <w:t xml:space="preserve">Skill</w:t>
            </w:r>
          </w:p>
        </w:tc>
        <w:tc>
          <w:tcPr>
            <w:tcW w:type="dxa" w:w="4000"/>
            <w:tcMar>
              <w:top w:type="dxa" w:w="50"/>
              <w:left w:type="dxa" w:w="100"/>
              <w:bottom w:type="dxa" w:w="50"/>
              <w:right w:type="dxa" w:w="100"/>
            </w:tcMar>
          </w:tcPr>
          <w:p>
            <w:r>
              <w:rPr>
                <w:sz w:val="20"/>
                <w:szCs w:val="20"/>
              </w:rPr>
              <w:t xml:space="preserve">Where the golfer's score distribution CENTERS</w:t>
            </w:r>
          </w:p>
        </w:tc>
        <w:tc>
          <w:tcPr>
            <w:tcW w:type="dxa" w:w="3040"/>
            <w:tcMar>
              <w:top w:type="dxa" w:w="50"/>
              <w:left w:type="dxa" w:w="100"/>
              <w:bottom w:type="dxa" w:w="50"/>
              <w:right w:type="dxa" w:w="100"/>
            </w:tcMar>
          </w:tcPr>
          <w:p>
            <w:r>
              <w:rPr>
                <w:sz w:val="20"/>
                <w:szCs w:val="20"/>
              </w:rPr>
              <w:t xml:space="preserve">Anchored to Clippd rating</w:t>
            </w:r>
          </w:p>
        </w:tc>
      </w:tr>
      <w:tr>
        <w:tc>
          <w:tcPr>
            <w:tcW w:type="dxa" w:w="2400"/>
            <w:shd w:fill="EAF1EC" w:color="auto" w:val="clear"/>
            <w:tcMar>
              <w:top w:type="dxa" w:w="50"/>
              <w:left w:type="dxa" w:w="100"/>
              <w:bottom w:type="dxa" w:w="50"/>
              <w:right w:type="dxa" w:w="100"/>
            </w:tcMar>
          </w:tcPr>
          <w:p>
            <w:r>
              <w:rPr>
                <w:sz w:val="20"/>
                <w:szCs w:val="20"/>
              </w:rPr>
              <w:t xml:space="preserve">Consistency</w:t>
            </w:r>
          </w:p>
        </w:tc>
        <w:tc>
          <w:tcPr>
            <w:tcW w:type="dxa" w:w="4000"/>
            <w:shd w:fill="EAF1EC" w:color="auto" w:val="clear"/>
            <w:tcMar>
              <w:top w:type="dxa" w:w="50"/>
              <w:left w:type="dxa" w:w="100"/>
              <w:bottom w:type="dxa" w:w="50"/>
              <w:right w:type="dxa" w:w="100"/>
            </w:tcMar>
          </w:tcPr>
          <w:p>
            <w:r>
              <w:rPr>
                <w:sz w:val="20"/>
                <w:szCs w:val="20"/>
              </w:rPr>
              <w:t xml:space="preserve">How WIDE that distribution is (steady vs streaky)</w:t>
            </w:r>
          </w:p>
        </w:tc>
        <w:tc>
          <w:tcPr>
            <w:tcW w:type="dxa" w:w="3040"/>
            <w:shd w:fill="EAF1EC" w:color="auto" w:val="clear"/>
            <w:tcMar>
              <w:top w:type="dxa" w:w="50"/>
              <w:left w:type="dxa" w:w="100"/>
              <w:bottom w:type="dxa" w:w="50"/>
              <w:right w:type="dxa" w:w="100"/>
            </w:tcMar>
          </w:tcPr>
          <w:p>
            <w:r>
              <w:rPr>
                <w:sz w:val="20"/>
                <w:szCs w:val="20"/>
              </w:rPr>
              <w:t xml:space="preserve">Clippd variance if available, else seeded</w:t>
            </w:r>
          </w:p>
        </w:tc>
      </w:tr>
      <w:tr>
        <w:tc>
          <w:tcPr>
            <w:tcW w:type="dxa" w:w="2400"/>
            <w:tcMar>
              <w:top w:type="dxa" w:w="50"/>
              <w:left w:type="dxa" w:w="100"/>
              <w:bottom w:type="dxa" w:w="50"/>
              <w:right w:type="dxa" w:w="100"/>
            </w:tcMar>
          </w:tcPr>
          <w:p>
            <w:r>
              <w:rPr>
                <w:sz w:val="20"/>
                <w:szCs w:val="20"/>
              </w:rPr>
              <w:t xml:space="preserve">Risk factor</w:t>
            </w:r>
          </w:p>
        </w:tc>
        <w:tc>
          <w:tcPr>
            <w:tcW w:type="dxa" w:w="4000"/>
            <w:tcMar>
              <w:top w:type="dxa" w:w="50"/>
              <w:left w:type="dxa" w:w="100"/>
              <w:bottom w:type="dxa" w:w="50"/>
              <w:right w:type="dxa" w:w="100"/>
            </w:tcMar>
          </w:tcPr>
          <w:p>
            <w:r>
              <w:rPr>
                <w:sz w:val="20"/>
                <w:szCs w:val="20"/>
              </w:rPr>
              <w:t xml:space="preserve">How often they gamble on risk/reward holes</w:t>
            </w:r>
          </w:p>
        </w:tc>
        <w:tc>
          <w:tcPr>
            <w:tcW w:type="dxa" w:w="3040"/>
            <w:tcMar>
              <w:top w:type="dxa" w:w="50"/>
              <w:left w:type="dxa" w:w="100"/>
              <w:bottom w:type="dxa" w:w="50"/>
              <w:right w:type="dxa" w:w="100"/>
            </w:tcMar>
          </w:tcPr>
          <w:p>
            <w:r>
              <w:rPr>
                <w:sz w:val="20"/>
                <w:szCs w:val="20"/>
              </w:rPr>
              <w:t xml:space="preserve">Synthetic — no ranking encodes it</w:t>
            </w:r>
          </w:p>
        </w:tc>
      </w:tr>
    </w:tbl>
    <w:p>
      <w:pPr>
        <w:spacing w:after="120" w:line="276"/>
      </w:pPr>
      <w:r>
        <w:rPr>
          <w:b/>
          <w:bCs/>
        </w:rPr>
        <w:t xml:space="preserve">Key correction — skill is RELATIVE, not absolute. </w:t>
      </w:r>
      <w:r>
        <w:t xml:space="preserve">Every golfer in a D1 field is elite in real terms. Skill is sampled from a narrow, high-centered band describing position WITHIN an already-excellent field. The absolute gap between best and worst is small, but decisive because holes are hard and margins are thin — which is exactly how real college golf plays. This compression relocates most differentiation onto consistency and risk, where D1 tournaments are actually decided.</w:t>
      </w:r>
    </w:p>
    <w:p>
      <w:pPr>
        <w:spacing w:after="120" w:line="276"/>
      </w:pPr>
      <w:r>
        <w:rPr>
          <w:b/>
          <w:bCs/>
        </w:rPr>
        <w:t xml:space="preserve">Archetypes emerge, they are not authored. </w:t>
      </w:r>
      <w:r>
        <w:t xml:space="preserve">The chaos golfer is not "low skill" — he is high skill, low consistency, high risk (an elite ballstriker who keeps firing at island pins and cards triples). Sample the three traits independently and DERIVE the flavor label ("surgical" = high skill / low risk; "aggressive" = high skill / high risk) rather than constraining the sampling.</w:t>
      </w:r>
    </w:p>
    <w:p>
      <w:pPr>
        <w:pStyle w:val="Heading2"/>
        <w:spacing w:after="100" w:before="240"/>
      </w:pPr>
      <w:r>
        <w:rPr>
          <w:b/>
          <w:bCs/>
          <w:color w:val="2E5E8C"/>
        </w:rPr>
        <w:t xml:space="preserve">3.2 The aggression branch (risk × hole risk)</w:t>
      </w:r>
    </w:p>
    <w:p>
      <w:pPr>
        <w:spacing w:after="120" w:line="276"/>
      </w:pPr>
      <w:r>
        <w:t xml:space="preserve">Risk/reward holes only matter because golfers have a risk trait to interact with them — the hole tag and the golfer trait are one design decision viewed from two ends. On a risk/reward hole:</w:t>
      </w:r>
    </w:p>
    <w:p>
      <w:pPr>
        <w:pStyle w:val="ListParagraph"/>
        <w:numPr>
          <w:ilvl w:val="0"/>
          <w:numId w:val="2"/>
        </w:numPr>
        <w:spacing w:after="60" w:line="268"/>
      </w:pPr>
      <w:r>
        <w:t xml:space="preserve">The golfer DECIDES to gamble with probability driven by their risk factor (later modulated by situation — a trailing golfer late in a round gambles more).</w:t>
      </w:r>
    </w:p>
    <w:p>
      <w:pPr>
        <w:pStyle w:val="ListParagraph"/>
        <w:numPr>
          <w:ilvl w:val="0"/>
          <w:numId w:val="2"/>
        </w:numPr>
        <w:spacing w:after="60" w:line="268"/>
      </w:pPr>
      <w:r>
        <w:t xml:space="preserve">If they gamble, they SUCCEED with probability driven by their skill checked against the hole's gamble difficulty.</w:t>
      </w:r>
    </w:p>
    <w:p>
      <w:pPr>
        <w:pStyle w:val="ListParagraph"/>
        <w:numPr>
          <w:ilvl w:val="0"/>
          <w:numId w:val="2"/>
        </w:numPr>
        <w:spacing w:after="60" w:line="268"/>
      </w:pPr>
      <w:r>
        <w:t xml:space="preserve">Success applies the reward magnitude; failure applies the penalty magnitude (usually routing through a Group B hazard).</w:t>
      </w:r>
    </w:p>
    <w:p>
      <w:pPr>
        <w:spacing w:after="160"/>
      </w:pPr>
      <w:r>
        <w:t xml:space="preserve">This single branch, off three hole tags and two golfer traits, produces the full personality spectrum: birdie-or-bust stars (high risk/high skill), imploders (high risk/low skill-for-the-field), and grinders (low risk) who rarely blow up or make eagles.</w:t>
      </w:r>
    </w:p>
    <w:p>
      <w:pPr>
        <w:pStyle w:val="Heading2"/>
        <w:spacing w:after="100" w:before="240"/>
      </w:pPr>
      <w:r>
        <w:rPr>
          <w:b/>
          <w:bCs/>
          <w:color w:val="2E5E8C"/>
        </w:rPr>
        <w:t xml:space="preserve">3.3 Field scoring model (per hole, per golfer)</w:t>
      </w:r>
    </w:p>
    <w:p>
      <w:pPr>
        <w:pStyle w:val="ListParagraph"/>
        <w:numPr>
          <w:ilvl w:val="0"/>
          <w:numId w:val="2"/>
        </w:numPr>
        <w:spacing w:after="60" w:line="268"/>
      </w:pPr>
      <w:r>
        <w:t xml:space="preserve">Start the golfer at the hole's par.</w:t>
      </w:r>
    </w:p>
    <w:p>
      <w:pPr>
        <w:pStyle w:val="ListParagraph"/>
        <w:numPr>
          <w:ilvl w:val="0"/>
          <w:numId w:val="2"/>
        </w:numPr>
        <w:spacing w:after="60" w:line="268"/>
      </w:pPr>
      <w:r>
        <w:t xml:space="preserve">Apply a CENTER shift from Group A difficulty (seeded by best-of + survey, later empirical).</w:t>
      </w:r>
    </w:p>
    <w:p>
      <w:pPr>
        <w:pStyle w:val="ListParagraph"/>
        <w:numPr>
          <w:ilvl w:val="0"/>
          <w:numId w:val="2"/>
        </w:numPr>
        <w:spacing w:after="60" w:line="268"/>
      </w:pPr>
      <w:r>
        <w:t xml:space="preserve">Apply a TAIL/variance contribution from Group B tags, widened or narrowed by the golfer's consistency.</w:t>
      </w:r>
    </w:p>
    <w:p>
      <w:pPr>
        <w:pStyle w:val="ListParagraph"/>
        <w:numPr>
          <w:ilvl w:val="0"/>
          <w:numId w:val="2"/>
        </w:numPr>
        <w:spacing w:after="60" w:line="268"/>
      </w:pPr>
      <w:r>
        <w:t xml:space="preserve">If the hole is risk/reward, run the §3.2 aggression branch.</w:t>
      </w:r>
    </w:p>
    <w:p>
      <w:pPr>
        <w:pStyle w:val="ListParagraph"/>
        <w:numPr>
          <w:ilvl w:val="0"/>
          <w:numId w:val="2"/>
        </w:numPr>
        <w:spacing w:after="60" w:line="268"/>
      </w:pPr>
      <w:r>
        <w:t xml:space="preserve">Draw the final score from the resulting distribution; clamp against sanity floors (rarely beat the known human best).</w:t>
      </w:r>
    </w:p>
    <w:p>
      <w:r>
        <w:br w:type="page"/>
      </w:r>
    </w:p>
    <w:p>
      <w:pPr>
        <w:pStyle w:val="Heading1"/>
        <w:spacing w:after="140" w:before="320"/>
      </w:pPr>
      <w:r>
        <w:rPr>
          <w:b/>
          <w:bCs/>
          <w:color w:val="1F6F4A"/>
        </w:rPr>
        <w:t xml:space="preserve">4. The World: Schools, Players &amp; Stratified Fields</w:t>
      </w:r>
    </w:p>
    <w:p>
      <w:pPr>
        <w:pStyle w:val="Heading2"/>
        <w:spacing w:after="100" w:before="240"/>
      </w:pPr>
      <w:r>
        <w:rPr>
          <w:b/>
          <w:bCs/>
          <w:color w:val="2E5E8C"/>
        </w:rPr>
        <w:t xml:space="preserve">4.1 D1 is stratified, not flat</w:t>
      </w:r>
    </w:p>
    <w:p>
      <w:pPr>
        <w:spacing w:after="120" w:line="276"/>
      </w:pPr>
      <w:r>
        <w:t xml:space="preserve">D1 is not one tier — it is a stratified field where the strength a player faces is set by their program's stature, which determines which events they are invited to and which conference they play. A powerhouse sees Tennessee and Texas at every stop; a mid-major sees mostly its own stratum with rare exposure to the giants. This makes the player's school choice the thing that sets their difficulty curve — the heart of the Road to Glory fantasy.</w:t>
      </w:r>
    </w:p>
    <w:p>
      <w:pPr>
        <w:pStyle w:val="Heading2"/>
        <w:spacing w:after="100" w:before="240"/>
      </w:pPr>
      <w:r>
        <w:rPr>
          <w:b/>
          <w:bCs/>
          <w:color w:val="2E5E8C"/>
        </w:rPr>
        <w:t xml:space="preserve">4.2 Data foundation — Clippd (2027 Edition, frozen)</w:t>
      </w:r>
    </w:p>
    <w:p>
      <w:pPr>
        <w:pStyle w:val="ListParagraph"/>
        <w:numPr>
          <w:ilvl w:val="0"/>
          <w:numId w:val="3"/>
        </w:numPr>
        <w:spacing w:after="60" w:line="268"/>
      </w:pPr>
      <w:r>
        <w:rPr>
          <w:b/>
          <w:bCs/>
        </w:rPr>
        <w:t xml:space="preserve">Source: </w:t>
      </w:r>
      <w:r>
        <w:t xml:space="preserve">Clippd is the official NCAA scoring and rankings provider, publishing scores, results and rankings for hundreds of programs and thousands of tournaments. Its ranking system was built by Mark Broadie, inventor of Strokes Gained, and converts strokes-gained performance into ranking points (and rewards margin of victory).</w:t>
      </w:r>
    </w:p>
    <w:p>
      <w:pPr>
        <w:pStyle w:val="ListParagraph"/>
        <w:numPr>
          <w:ilvl w:val="0"/>
          <w:numId w:val="3"/>
        </w:numPr>
        <w:spacing w:after="60" w:line="268"/>
      </w:pPr>
      <w:r>
        <w:rPr>
          <w:b/>
          <w:bCs/>
        </w:rPr>
        <w:t xml:space="preserve">Coverage: </w:t>
      </w:r>
      <w:r>
        <w:t xml:space="preserve">311 D1 men's schools ranked for 2026 — effectively the entire division. This is the school database. The long-tail coverage problem is solved: every school in any field has a real rating, Chicago State included.</w:t>
      </w:r>
    </w:p>
    <w:p>
      <w:pPr>
        <w:pStyle w:val="ListParagraph"/>
        <w:numPr>
          <w:ilvl w:val="0"/>
          <w:numId w:val="3"/>
        </w:numPr>
        <w:spacing w:after="60" w:line="268"/>
      </w:pPr>
      <w:r>
        <w:rPr>
          <w:b/>
          <w:bCs/>
        </w:rPr>
        <w:t xml:space="preserve">Both dimensions: </w:t>
      </w:r>
      <w:r>
        <w:t xml:space="preserve">Clippd ranks TEAMS (seed program strength → build fields) and PLAYERS (seed individual strength → real, rateable rivals, including a weak program's lone stud).</w:t>
      </w:r>
    </w:p>
    <w:p>
      <w:pPr>
        <w:pStyle w:val="ListParagraph"/>
        <w:numPr>
          <w:ilvl w:val="0"/>
          <w:numId w:val="3"/>
        </w:numPr>
        <w:spacing w:after="60" w:line="268"/>
      </w:pPr>
      <w:r>
        <w:rPr>
          <w:b/>
          <w:bCs/>
        </w:rPr>
        <w:t xml:space="preserve">Currency alignment: </w:t>
      </w:r>
      <w:r>
        <w:t xml:space="preserve">Strokes Gained is already a per-round score-relative-to-field measure — the same quantity the simulation runs on — so mapping a Clippd rating to a skill parameter is principled, not arbitrary.</w:t>
      </w:r>
    </w:p>
    <w:p>
      <w:pPr>
        <w:spacing w:after="120" w:line="276"/>
      </w:pPr>
      <w:r>
        <w:rPr>
          <w:b/>
          <w:bCs/>
        </w:rPr>
        <w:t xml:space="preserve">IP / freshness posture — the "2027 Edition": </w:t>
      </w:r>
      <w:r>
        <w:t xml:space="preserve">take a ONE-TIME snapshot, transform the numbers into the app's own derived skill/consistency parameters, and ship those frozen, exactly as a sports title freezes a launch-day roster. Do NOT build a live scraper dependency (fragile, likely against terms, and it would put a hidden network reliance inside an offline app). A future refresh is simply a new frozen edition.</w:t>
      </w:r>
    </w:p>
    <w:p>
      <w:pPr>
        <w:pStyle w:val="Heading2"/>
        <w:spacing w:after="100" w:before="240"/>
      </w:pPr>
      <w:r>
        <w:rPr>
          <w:b/>
          <w:bCs/>
          <w:color w:val="2E5E8C"/>
        </w:rPr>
        <w:t xml:space="preserve">4.3 Field assembly</w:t>
      </w:r>
    </w:p>
    <w:p>
      <w:pPr>
        <w:spacing w:after="120" w:line="276"/>
      </w:pPr>
      <w:r>
        <w:t xml:space="preserve">A tournament's field is a roster of SCHOOLS; the golfers in it are sampled from each school's strength band. Difficulty is not hand-tuned per event — it EMERGES from which schools attend.</w:t>
      </w:r>
    </w:p>
    <w:p>
      <w:pPr>
        <w:pStyle w:val="ListParagraph"/>
        <w:numPr>
          <w:ilvl w:val="0"/>
          <w:numId w:val="2"/>
        </w:numPr>
        <w:spacing w:after="60" w:line="268"/>
      </w:pPr>
      <w:r>
        <w:t xml:space="preserve">School has a strength rating (from Clippd).</w:t>
      </w:r>
    </w:p>
    <w:p>
      <w:pPr>
        <w:pStyle w:val="ListParagraph"/>
        <w:numPr>
          <w:ilvl w:val="0"/>
          <w:numId w:val="2"/>
        </w:numPr>
        <w:spacing w:after="60" w:line="268"/>
      </w:pPr>
      <w:r>
        <w:t xml:space="preserve">School's golfers are sampled around that strength (narrow, high-centered spread from §3.1).</w:t>
      </w:r>
    </w:p>
    <w:p>
      <w:pPr>
        <w:pStyle w:val="ListParagraph"/>
        <w:numPr>
          <w:ilvl w:val="0"/>
          <w:numId w:val="2"/>
        </w:numPr>
        <w:spacing w:after="60" w:line="268"/>
      </w:pPr>
      <w:r>
        <w:t xml:space="preserve">A tournament invites a set of schools; the field is the union of their rosters.</w:t>
      </w:r>
    </w:p>
    <w:p>
      <w:pPr>
        <w:spacing w:after="120" w:line="276"/>
      </w:pPr>
      <w:r>
        <w:rPr>
          <w:b/>
          <w:bCs/>
        </w:rPr>
        <w:t xml:space="preserve">Real vs synthesized players: </w:t>
      </w:r>
      <w:r>
        <w:t xml:space="preserve">311 team ratings is a complete team layer, but is not five individuals per school (~1,555 spots). Ranked players are PINNED at their real strength; remaining roster spots are SYNTHESIZED by sampling around the team rating (which acts as the roster mean). A stud on a weak team then correctly stands out — a real high data point among synthesized teammates — giving rival texture for free. Track which players are real-lookups vs synthesized so the model degrades gracefully.</w:t>
      </w:r>
    </w:p>
    <w:p>
      <w:pPr>
        <w:pStyle w:val="Heading2"/>
        <w:spacing w:after="100" w:before="240"/>
      </w:pPr>
      <w:r>
        <w:rPr>
          <w:b/>
          <w:bCs/>
          <w:color w:val="2E5E8C"/>
        </w:rPr>
        <w:t xml:space="preserve">4.4 The postseason ladder (full)</w:t>
      </w:r>
    </w:p>
    <w:p>
      <w:pPr>
        <w:spacing w:after="120" w:line="276"/>
      </w:pPr>
      <w:r>
        <w:t xml:space="preserve">Conferences are mechanically real, providing a natural playoff ladder:</w:t>
      </w:r>
    </w:p>
    <w:p>
      <w:pPr>
        <w:spacing w:after="120" w:line="276"/>
      </w:pPr>
      <w:r>
        <w:rPr>
          <w:rFonts w:ascii="Consolas" w:cs="Consolas" w:eastAsia="Consolas" w:hAnsi="Consolas"/>
          <w:color w:val="9C27B0"/>
          <w:sz w:val="20"/>
          <w:szCs w:val="20"/>
        </w:rPr>
        <w:t xml:space="preserve">Conference schedule  →  Conference championship  →  NCAA Regionals  →  NCAA Nationals (team championship)</w:t>
      </w:r>
    </w:p>
    <w:p>
      <w:pPr>
        <w:spacing w:after="160"/>
      </w:pPr>
      <w:r>
        <w:t xml:space="preserve">Both an individual leaderboard and a team leaderboard are computed from the same hole-by-hole entries. Team scoring follows NCAA golf: five players per team, best four scores count each round. The player is one golfer; the other four teammates are AI-simulated, sampled from the player's own school's strength band — so a weaker program means genuinely weaker teammates, and carrying a mediocre lineup to a title is a harder, more heroic story than anchoring a stacked blue-blood.</w:t>
      </w:r>
    </w:p>
    <w:p>
      <w:r>
        <w:br w:type="page"/>
      </w:r>
    </w:p>
    <w:p>
      <w:pPr>
        <w:pStyle w:val="Heading1"/>
        <w:spacing w:after="140" w:before="320"/>
      </w:pPr>
      <w:r>
        <w:rPr>
          <w:b/>
          <w:bCs/>
          <w:color w:val="1F6F4A"/>
        </w:rPr>
        <w:t xml:space="preserve">5. The Multi-Season Career Engine</w:t>
      </w:r>
    </w:p>
    <w:p>
      <w:pPr>
        <w:spacing w:after="120" w:line="276"/>
      </w:pPr>
      <w:r>
        <w:t xml:space="preserve">The career spans freshman through senior, with a redshirt option. It is a living population that evolves coherently over 4–5 years: rivals graduate, freshmen phenoms arrive, teammates turn over, and programs rise and fall. Getting the season-rollover engine right is what produces almost all of the living-world feel.</w:t>
      </w:r>
    </w:p>
    <w:p>
      <w:pPr>
        <w:pStyle w:val="Heading2"/>
        <w:spacing w:after="100" w:before="240"/>
      </w:pPr>
      <w:r>
        <w:rPr>
          <w:b/>
          <w:bCs/>
          <w:color w:val="2E5E8C"/>
        </w:rPr>
        <w:t xml:space="preserve">5.1 The load-bearing schema decision</w:t>
      </w:r>
    </w:p>
    <w:p>
      <w:pPr>
        <w:spacing w:after="120" w:line="276"/>
      </w:pPr>
      <w:r>
        <w:rPr>
          <w:b/>
          <w:bCs/>
        </w:rPr>
        <w:t xml:space="preserve">Model a roster spot as an ENROLLMENT — a relationship between a player and a school for a given season — not as a fixed property of the player.</w:t>
      </w:r>
      <w:r>
        <w:t xml:space="preserve"> Players are durable entities; enrollments (player × school × season × class-year × eligibility) are what change each rollover. Graduation, redshirt, transfer, and roster history all become operations on enrollments, while the player entity stays clean. This single choice is the difference between "manageable" and "spaghetti" for every churn feature.</w:t>
      </w:r>
    </w:p>
    <w:p>
      <w:pPr>
        <w:pStyle w:val="Heading2"/>
        <w:spacing w:after="100" w:before="240"/>
      </w:pPr>
      <w:r>
        <w:rPr>
          <w:b/>
          <w:bCs/>
          <w:color w:val="2E5E8C"/>
        </w:rPr>
        <w:t xml:space="preserve">5.2 Player life-cycle state</w:t>
      </w:r>
    </w:p>
    <w:p>
      <w:pPr>
        <w:pStyle w:val="ListParagraph"/>
        <w:numPr>
          <w:ilvl w:val="0"/>
          <w:numId w:val="3"/>
        </w:numPr>
        <w:spacing w:after="60" w:line="268"/>
      </w:pPr>
      <w:r>
        <w:t xml:space="preserve">Class year: FR / SO / JR / SR.</w:t>
      </w:r>
    </w:p>
    <w:p>
      <w:pPr>
        <w:pStyle w:val="ListParagraph"/>
        <w:numPr>
          <w:ilvl w:val="0"/>
          <w:numId w:val="3"/>
        </w:numPr>
        <w:spacing w:after="60" w:line="268"/>
      </w:pPr>
      <w:r>
        <w:t xml:space="preserve">Eligibility clock: advances each season; a redshirt PAUSES it (a trivial operation once class-year exists).</w:t>
      </w:r>
    </w:p>
    <w:p>
      <w:pPr>
        <w:pStyle w:val="ListParagraph"/>
        <w:numPr>
          <w:ilvl w:val="0"/>
          <w:numId w:val="3"/>
        </w:numPr>
        <w:spacing w:after="60" w:line="268"/>
      </w:pPr>
      <w:r>
        <w:t xml:space="preserve">Graduation event: removes the player from the pool at end of senior eligibility and triggers replacement.</w:t>
      </w:r>
    </w:p>
    <w:p>
      <w:pPr>
        <w:pStyle w:val="Heading2"/>
        <w:spacing w:after="100" w:before="240"/>
      </w:pPr>
      <w:r>
        <w:rPr>
          <w:b/>
          <w:bCs/>
          <w:color w:val="2E5E8C"/>
        </w:rPr>
        <w:t xml:space="preserve">5.3 The season-rollover engine</w:t>
      </w:r>
    </w:p>
    <w:p>
      <w:pPr>
        <w:spacing w:after="120" w:line="276"/>
      </w:pPr>
      <w:r>
        <w:t xml:space="preserve">Each off-season, one simulation step runs for ALL 311 schools:</w:t>
      </w:r>
    </w:p>
    <w:p>
      <w:pPr>
        <w:pStyle w:val="ListParagraph"/>
        <w:numPr>
          <w:ilvl w:val="0"/>
          <w:numId w:val="2"/>
        </w:numPr>
        <w:spacing w:after="60" w:line="268"/>
      </w:pPr>
      <w:r>
        <w:t xml:space="preserve">Graduate seniors (remove their enrollments).</w:t>
      </w:r>
    </w:p>
    <w:p>
      <w:pPr>
        <w:pStyle w:val="ListParagraph"/>
        <w:numPr>
          <w:ilvl w:val="0"/>
          <w:numId w:val="2"/>
        </w:numPr>
        <w:spacing w:after="60" w:line="268"/>
      </w:pPr>
      <w:r>
        <w:t xml:space="preserve">Promote every remaining player one class year (unless redshirted).</w:t>
      </w:r>
    </w:p>
    <w:p>
      <w:pPr>
        <w:pStyle w:val="ListParagraph"/>
        <w:numPr>
          <w:ilvl w:val="0"/>
          <w:numId w:val="2"/>
        </w:numPr>
        <w:spacing w:after="60" w:line="268"/>
      </w:pPr>
      <w:r>
        <w:t xml:space="preserve">Inject a recruiting class per school, sized and strengthened by the school's PRESTIGE (§5.5).</w:t>
      </w:r>
    </w:p>
    <w:p>
      <w:pPr>
        <w:pStyle w:val="ListParagraph"/>
        <w:numPr>
          <w:ilvl w:val="0"/>
          <w:numId w:val="2"/>
        </w:numPr>
        <w:spacing w:after="60" w:line="268"/>
      </w:pPr>
      <w:r>
        <w:t xml:space="preserve">Re-derive each school's roster strength from its new roster.</w:t>
      </w:r>
    </w:p>
    <w:p>
      <w:pPr>
        <w:spacing w:after="140"/>
      </w:pPr>
      <w:r>
        <w:t xml:space="preserve">This one engine delivers redshirt, rival graduation, freshman phenoms, your own lineup battles (a senior fighting an incoming prodigy — especially at a top school), and an evolving national order — with no transfer complexity.</w:t>
      </w:r>
    </w:p>
    <w:p>
      <w:pPr>
        <w:pStyle w:val="Heading2"/>
        <w:spacing w:after="100" w:before="240"/>
      </w:pPr>
      <w:r>
        <w:rPr>
          <w:b/>
          <w:bCs/>
          <w:color w:val="2E5E8C"/>
        </w:rPr>
        <w:t xml:space="preserve">5.4 Transfers — deferred, but schema-ready</w:t>
      </w:r>
    </w:p>
    <w:p>
      <w:pPr>
        <w:spacing w:after="120" w:line="276"/>
      </w:pPr>
      <w:r>
        <w:t xml:space="preserve">Transferring is intentionally OUT of scope for the initial build. A transfer is trivially expressible on the enrollment schema (change a player's school and reset eligibility per rules), but CPU-side transfers multiply the population-consistency invariants that must hold across 311 schools at once (no team ends with 3 or 9 players; ratings stay coherent; no absurd musical chairs). Architect for it now; do not implement CPU transfer behavior until the population engine is proven stable.</w:t>
      </w:r>
    </w:p>
    <w:p>
      <w:pPr>
        <w:pStyle w:val="Heading2"/>
        <w:spacing w:after="100" w:before="240"/>
      </w:pPr>
      <w:r>
        <w:rPr>
          <w:b/>
          <w:bCs/>
          <w:color w:val="2E5E8C"/>
        </w:rPr>
        <w:t xml:space="preserve">5.5 Two-layer program strength — roster vs prestige</w:t>
      </w:r>
    </w:p>
    <w:p>
      <w:pPr>
        <w:spacing w:after="120" w:line="276"/>
      </w:pPr>
      <w:r>
        <w:t xml:space="preserve">Program-building requires TWO quantities, not one. If team strength were only a mirror of the current roster, a school could never durably rise — it would snap back the moment a great class graduated.</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640"/>
      </w:tblGrid>
      <w:tr>
        <w:trPr>
          <w:tblHeader/>
        </w:trPr>
        <w:tc>
          <w:tcPr>
            <w:tcW w:type="dxa" w:w="2400"/>
            <w:shd w:fill="1F6F4A" w:color="auto" w:val="clear"/>
            <w:tcMar>
              <w:top w:type="dxa" w:w="60"/>
              <w:left w:type="dxa" w:w="100"/>
              <w:bottom w:type="dxa" w:w="60"/>
              <w:right w:type="dxa" w:w="100"/>
            </w:tcMar>
          </w:tcPr>
          <w:p>
            <w:r>
              <w:rPr>
                <w:b/>
                <w:bCs/>
                <w:color w:val="FFFFFF"/>
              </w:rPr>
              <w:t xml:space="preserve">Layer</w:t>
            </w:r>
          </w:p>
        </w:tc>
        <w:tc>
          <w:tcPr>
            <w:tcW w:type="dxa" w:w="2000"/>
            <w:shd w:fill="1F6F4A" w:color="auto" w:val="clear"/>
            <w:tcMar>
              <w:top w:type="dxa" w:w="60"/>
              <w:left w:type="dxa" w:w="100"/>
              <w:bottom w:type="dxa" w:w="60"/>
              <w:right w:type="dxa" w:w="100"/>
            </w:tcMar>
          </w:tcPr>
          <w:p>
            <w:r>
              <w:rPr>
                <w:b/>
                <w:bCs/>
                <w:color w:val="FFFFFF"/>
              </w:rPr>
              <w:t xml:space="preserve">Speed</w:t>
            </w:r>
          </w:p>
        </w:tc>
        <w:tc>
          <w:tcPr>
            <w:tcW w:type="dxa" w:w="2400"/>
            <w:shd w:fill="1F6F4A" w:color="auto" w:val="clear"/>
            <w:tcMar>
              <w:top w:type="dxa" w:w="60"/>
              <w:left w:type="dxa" w:w="100"/>
              <w:bottom w:type="dxa" w:w="60"/>
              <w:right w:type="dxa" w:w="100"/>
            </w:tcMar>
          </w:tcPr>
          <w:p>
            <w:r>
              <w:rPr>
                <w:b/>
                <w:bCs/>
                <w:color w:val="FFFFFF"/>
              </w:rPr>
              <w:t xml:space="preserve">Driven by</w:t>
            </w:r>
          </w:p>
        </w:tc>
        <w:tc>
          <w:tcPr>
            <w:tcW w:type="dxa" w:w="2640"/>
            <w:shd w:fill="1F6F4A" w:color="auto" w:val="clear"/>
            <w:tcMar>
              <w:top w:type="dxa" w:w="60"/>
              <w:left w:type="dxa" w:w="100"/>
              <w:bottom w:type="dxa" w:w="60"/>
              <w:right w:type="dxa" w:w="100"/>
            </w:tcMar>
          </w:tcPr>
          <w:p>
            <w:r>
              <w:rPr>
                <w:b/>
                <w:bCs/>
                <w:color w:val="FFFFFF"/>
              </w:rPr>
              <w:t xml:space="preserve">Governs</w:t>
            </w:r>
          </w:p>
        </w:tc>
      </w:tr>
      <w:tr>
        <w:tc>
          <w:tcPr>
            <w:tcW w:type="dxa" w:w="2400"/>
            <w:tcMar>
              <w:top w:type="dxa" w:w="50"/>
              <w:left w:type="dxa" w:w="100"/>
              <w:bottom w:type="dxa" w:w="50"/>
              <w:right w:type="dxa" w:w="100"/>
            </w:tcMar>
          </w:tcPr>
          <w:p>
            <w:r>
              <w:rPr>
                <w:sz w:val="20"/>
                <w:szCs w:val="20"/>
              </w:rPr>
              <w:t xml:space="preserve">Roster strength</w:t>
            </w:r>
          </w:p>
        </w:tc>
        <w:tc>
          <w:tcPr>
            <w:tcW w:type="dxa" w:w="2000"/>
            <w:tcMar>
              <w:top w:type="dxa" w:w="50"/>
              <w:left w:type="dxa" w:w="100"/>
              <w:bottom w:type="dxa" w:w="50"/>
              <w:right w:type="dxa" w:w="100"/>
            </w:tcMar>
          </w:tcPr>
          <w:p>
            <w:r>
              <w:rPr>
                <w:sz w:val="20"/>
                <w:szCs w:val="20"/>
              </w:rPr>
              <w:t xml:space="preserve">Fast (per season)</w:t>
            </w:r>
          </w:p>
        </w:tc>
        <w:tc>
          <w:tcPr>
            <w:tcW w:type="dxa" w:w="2400"/>
            <w:tcMar>
              <w:top w:type="dxa" w:w="50"/>
              <w:left w:type="dxa" w:w="100"/>
              <w:bottom w:type="dxa" w:w="50"/>
              <w:right w:type="dxa" w:w="100"/>
            </w:tcMar>
          </w:tcPr>
          <w:p>
            <w:r>
              <w:rPr>
                <w:sz w:val="20"/>
                <w:szCs w:val="20"/>
              </w:rPr>
              <w:t xml:space="preserve">The current five players</w:t>
            </w:r>
          </w:p>
        </w:tc>
        <w:tc>
          <w:tcPr>
            <w:tcW w:type="dxa" w:w="2640"/>
            <w:tcMar>
              <w:top w:type="dxa" w:w="50"/>
              <w:left w:type="dxa" w:w="100"/>
              <w:bottom w:type="dxa" w:w="50"/>
              <w:right w:type="dxa" w:w="100"/>
            </w:tcMar>
          </w:tcPr>
          <w:p>
            <w:r>
              <w:rPr>
                <w:sz w:val="20"/>
                <w:szCs w:val="20"/>
              </w:rPr>
              <w:t xml:space="preserve">This season's field difficulty &amp; results</w:t>
            </w:r>
          </w:p>
        </w:tc>
      </w:tr>
      <w:tr>
        <w:tc>
          <w:tcPr>
            <w:tcW w:type="dxa" w:w="2400"/>
            <w:shd w:fill="EAF1EC" w:color="auto" w:val="clear"/>
            <w:tcMar>
              <w:top w:type="dxa" w:w="50"/>
              <w:left w:type="dxa" w:w="100"/>
              <w:bottom w:type="dxa" w:w="50"/>
              <w:right w:type="dxa" w:w="100"/>
            </w:tcMar>
          </w:tcPr>
          <w:p>
            <w:r>
              <w:rPr>
                <w:sz w:val="20"/>
                <w:szCs w:val="20"/>
              </w:rPr>
              <w:t xml:space="preserve">Program prestige</w:t>
            </w:r>
          </w:p>
        </w:tc>
        <w:tc>
          <w:tcPr>
            <w:tcW w:type="dxa" w:w="2000"/>
            <w:shd w:fill="EAF1EC" w:color="auto" w:val="clear"/>
            <w:tcMar>
              <w:top w:type="dxa" w:w="50"/>
              <w:left w:type="dxa" w:w="100"/>
              <w:bottom w:type="dxa" w:w="50"/>
              <w:right w:type="dxa" w:w="100"/>
            </w:tcMar>
          </w:tcPr>
          <w:p>
            <w:r>
              <w:rPr>
                <w:sz w:val="20"/>
                <w:szCs w:val="20"/>
              </w:rPr>
              <w:t xml:space="preserve">Slow (many seasons)</w:t>
            </w:r>
          </w:p>
        </w:tc>
        <w:tc>
          <w:tcPr>
            <w:tcW w:type="dxa" w:w="2400"/>
            <w:shd w:fill="EAF1EC" w:color="auto" w:val="clear"/>
            <w:tcMar>
              <w:top w:type="dxa" w:w="50"/>
              <w:left w:type="dxa" w:w="100"/>
              <w:bottom w:type="dxa" w:w="50"/>
              <w:right w:type="dxa" w:w="100"/>
            </w:tcMar>
          </w:tcPr>
          <w:p>
            <w:r>
              <w:rPr>
                <w:sz w:val="20"/>
                <w:szCs w:val="20"/>
              </w:rPr>
              <w:t xml:space="preserve">SUSTAINED results over time</w:t>
            </w:r>
          </w:p>
        </w:tc>
        <w:tc>
          <w:tcPr>
            <w:tcW w:type="dxa" w:w="2640"/>
            <w:shd w:fill="EAF1EC" w:color="auto" w:val="clear"/>
            <w:tcMar>
              <w:top w:type="dxa" w:w="50"/>
              <w:left w:type="dxa" w:w="100"/>
              <w:bottom w:type="dxa" w:w="50"/>
              <w:right w:type="dxa" w:w="100"/>
            </w:tcMar>
          </w:tcPr>
          <w:p>
            <w:r>
              <w:rPr>
                <w:sz w:val="20"/>
                <w:szCs w:val="20"/>
              </w:rPr>
              <w:t xml:space="preserve">The quality of recruiting classes a school can attract</w:t>
            </w:r>
          </w:p>
        </w:tc>
      </w:tr>
    </w:tbl>
    <w:p>
      <w:pPr>
        <w:spacing w:after="120" w:line="276"/>
      </w:pPr>
      <w:r>
        <w:rPr>
          <w:b/>
          <w:bCs/>
        </w:rPr>
        <w:t xml:space="preserve">The flywheel: </w:t>
      </w:r>
      <w:r>
        <w:t xml:space="preserve">play drives results → results slowly raise prestige → higher prestige pulls better recruits → better recruits raise roster strength → more results. Prestige is the term that makes the loop RATCHET instead of merely oscillate. It is what lets a mid-major (the "take Army to #1" fantasy) be dragged up the national order over a career and STAY there.</w:t>
      </w:r>
    </w:p>
    <w:p>
      <w:pPr>
        <w:pStyle w:val="Heading3"/>
        <w:spacing w:after="80" w:before="180"/>
      </w:pPr>
      <w:r>
        <w:rPr>
          <w:b/>
          <w:bCs/>
          <w:color w:val="333333"/>
        </w:rPr>
        <w:t xml:space="preserve">Prestige design cautions</w:t>
      </w:r>
    </w:p>
    <w:p>
      <w:pPr>
        <w:pStyle w:val="ListParagraph"/>
        <w:numPr>
          <w:ilvl w:val="0"/>
          <w:numId w:val="3"/>
        </w:numPr>
        <w:spacing w:after="60" w:line="268"/>
      </w:pPr>
      <w:r>
        <w:rPr>
          <w:b/>
          <w:bCs/>
        </w:rPr>
        <w:t xml:space="preserve">Move slowly and asymmetrically. </w:t>
      </w:r>
      <w:r>
        <w:t xml:space="preserve">Easier to erode than to build; gains require SUSTAINED success, not one hot season. Lifting a program should be a multi-season project — which fits the 4–5 year career length exactly.</w:t>
      </w:r>
    </w:p>
    <w:p>
      <w:pPr>
        <w:pStyle w:val="ListParagraph"/>
        <w:numPr>
          <w:ilvl w:val="0"/>
          <w:numId w:val="3"/>
        </w:numPr>
        <w:spacing w:after="60" w:line="268"/>
      </w:pPr>
      <w:r>
        <w:rPr>
          <w:b/>
          <w:bCs/>
        </w:rPr>
        <w:t xml:space="preserve">Recruiting must respond to prestige — with a playing-time term. </w:t>
      </w:r>
      <w:r>
        <w:t xml:space="preserve">Better recruits prefer higher prestige BUT also weigh opportunity: a blue-chip may pick a rising mid-major where he'll start over a blue-blood where he'll sit. This is what makes "a good player chose Army because it's ascending" emerge naturally.</w:t>
      </w:r>
    </w:p>
    <w:p>
      <w:pPr>
        <w:pStyle w:val="ListParagraph"/>
        <w:numPr>
          <w:ilvl w:val="0"/>
          <w:numId w:val="3"/>
        </w:numPr>
        <w:spacing w:after="60" w:line="268"/>
      </w:pPr>
      <w:r>
        <w:rPr>
          <w:b/>
          <w:bCs/>
        </w:rPr>
        <w:t xml:space="preserve">Guard against runaway feedback. </w:t>
      </w:r>
      <w:r>
        <w:t xml:space="preserve">Graduation already provides natural regression, but add gentle diminishing returns / mean-reversion so no single program — especially the player's — locks #1 forever and flattens the world.</w:t>
      </w:r>
    </w:p>
    <w:p>
      <w:pPr>
        <w:pStyle w:val="ListParagraph"/>
        <w:numPr>
          <w:ilvl w:val="0"/>
          <w:numId w:val="3"/>
        </w:numPr>
        <w:spacing w:after="60" w:line="268"/>
      </w:pPr>
      <w:r>
        <w:rPr>
          <w:b/>
          <w:bCs/>
        </w:rPr>
        <w:t xml:space="preserve">Rivals build too. </w:t>
      </w:r>
      <w:r>
        <w:t xml:space="preserve">Prestige moves for ALL 311 schools from their simulated results, so the national order genuinely lives and breathes across the career. The rest-of-field season simulation needed for this is already required for the AI leaderboards, so the data is there.</w:t>
      </w:r>
    </w:p>
    <w:p>
      <w:pPr>
        <w:spacing w:after="120" w:line="276"/>
      </w:pPr>
      <w:r>
        <w:rPr>
          <w:b/>
          <w:bCs/>
        </w:rPr>
        <w:t xml:space="preserve">Player leverage asymmetry: </w:t>
      </w:r>
      <w:r>
        <w:t xml:space="preserve">because the player is one of five roster spots and one results-driver, they move a low-prestige program's needle far more than the same play would at an already-elite school. Choosing the underdog IS choosing the program-builder path — a genuinely different career fantasy from anchoring a dynasty.</w:t>
      </w:r>
    </w:p>
    <w:p>
      <w:r>
        <w:br w:type="page"/>
      </w:r>
    </w:p>
    <w:p>
      <w:pPr>
        <w:pStyle w:val="Heading1"/>
        <w:spacing w:after="140" w:before="320"/>
      </w:pPr>
      <w:r>
        <w:rPr>
          <w:b/>
          <w:bCs/>
          <w:color w:val="1F6F4A"/>
        </w:rPr>
        <w:t xml:space="preserve">6. The Screen-Recording Parser (Phase 3)</w:t>
      </w:r>
    </w:p>
    <w:p>
      <w:pPr>
        <w:spacing w:after="120" w:line="276"/>
      </w:pPr>
      <w:r>
        <w:t xml:space="preserve">PPG's HUD makes this a transcription job, not hard computer vision. Hole number, par, current stroke, and lie are always on-screen and consistent regardless of course, in fixed positions, in crisp pixel-art with a limited palette and no anti-aliasing variance. (Note: club is NOT reliably shown in-video, so club tracking is dropped — no derived stat depends on it.)</w:t>
      </w:r>
    </w:p>
    <w:p>
      <w:pPr>
        <w:pStyle w:val="Heading2"/>
        <w:spacing w:after="100" w:before="240"/>
      </w:pPr>
      <w:r>
        <w:rPr>
          <w:b/>
          <w:bCs/>
          <w:color w:val="2E5E8C"/>
        </w:rPr>
        <w:t xml:space="preserve">6.1 Why it's tractable</w:t>
      </w:r>
    </w:p>
    <w:p>
      <w:pPr>
        <w:pStyle w:val="ListParagraph"/>
        <w:numPr>
          <w:ilvl w:val="0"/>
          <w:numId w:val="3"/>
        </w:numPr>
        <w:spacing w:after="60" w:line="268"/>
      </w:pPr>
      <w:r>
        <w:t xml:space="preserve">Lie type is a fixed sprite in a fixed location → near-perfect template matching against a small set of reference crops (green / fairway / rough / bunker / OB).</w:t>
      </w:r>
    </w:p>
    <w:p>
      <w:pPr>
        <w:pStyle w:val="ListParagraph"/>
        <w:numPr>
          <w:ilvl w:val="0"/>
          <w:numId w:val="3"/>
        </w:numPr>
        <w:spacing w:after="60" w:line="268"/>
      </w:pPr>
      <w:r>
        <w:t xml:space="preserve">Stroke count and hole number are HUD numbers in a fixed font at fixed positions → template-match the digits rather than run general OCR.</w:t>
      </w:r>
    </w:p>
    <w:p>
      <w:pPr>
        <w:pStyle w:val="ListParagraph"/>
        <w:numPr>
          <w:ilvl w:val="0"/>
          <w:numId w:val="3"/>
        </w:numPr>
        <w:spacing w:after="60" w:line="268"/>
      </w:pPr>
      <w:r>
        <w:t xml:space="preserve">A single frame at address is therefore a COMPLETE state snapshot of a shot: (hole, par, stroke #, lie).</w:t>
      </w:r>
    </w:p>
    <w:p>
      <w:pPr>
        <w:pStyle w:val="Heading2"/>
        <w:spacing w:after="100" w:before="240"/>
      </w:pPr>
      <w:r>
        <w:rPr>
          <w:b/>
          <w:bCs/>
          <w:color w:val="2E5E8C"/>
        </w:rPr>
        <w:t xml:space="preserve">6.2 The real work is timeline segmentation</w:t>
      </w:r>
    </w:p>
    <w:p>
      <w:pPr>
        <w:spacing w:after="120" w:line="276"/>
      </w:pPr>
      <w:r>
        <w:t xml:space="preserve">The classification is easy; the segmentation is the engineering. The pipeline is a state machine driven by the HUD's own counters:</w:t>
      </w:r>
    </w:p>
    <w:p>
      <w:pPr>
        <w:pStyle w:val="ListParagraph"/>
        <w:numPr>
          <w:ilvl w:val="0"/>
          <w:numId w:val="2"/>
        </w:numPr>
        <w:spacing w:after="60" w:line="268"/>
      </w:pPr>
      <w:r>
        <w:t xml:space="preserve">Detect stroke events: when the stroke counter ticks up, a stroke just completed.</w:t>
      </w:r>
    </w:p>
    <w:p>
      <w:pPr>
        <w:pStyle w:val="ListParagraph"/>
        <w:numPr>
          <w:ilvl w:val="0"/>
          <w:numId w:val="2"/>
        </w:numPr>
        <w:spacing w:after="60" w:line="268"/>
      </w:pPr>
      <w:r>
        <w:t xml:space="preserve">For each stroke, find the "at address" frame (ball at rest, counter stable) and read (hole, par, stroke #, lie). Sample a small window and pick the stable frame rather than a single timestamp, to survive fast swings / laggy recordings.</w:t>
      </w:r>
    </w:p>
    <w:p>
      <w:pPr>
        <w:pStyle w:val="ListParagraph"/>
        <w:numPr>
          <w:ilvl w:val="0"/>
          <w:numId w:val="2"/>
        </w:numPr>
        <w:spacing w:after="60" w:line="268"/>
      </w:pPr>
      <w:r>
        <w:t xml:space="preserve">Hole boundary: the on-HUD hole number changing is the delimiter — no need to detect a transition animation.</w:t>
      </w:r>
    </w:p>
    <w:p>
      <w:pPr>
        <w:pStyle w:val="ListParagraph"/>
        <w:numPr>
          <w:ilvl w:val="0"/>
          <w:numId w:val="2"/>
        </w:numPr>
        <w:spacing w:after="60" w:line="268"/>
      </w:pPr>
      <w:r>
        <w:t xml:space="preserve">The ordered list of distinct (hole, stroke) states IS the round.</w:t>
      </w:r>
    </w:p>
    <w:p>
      <w:pPr>
        <w:spacing w:after="120" w:line="276"/>
      </w:pPr>
      <w:r>
        <w:rPr>
          <w:b/>
          <w:bCs/>
        </w:rPr>
        <w:t xml:space="preserve">OB watch-point: </w:t>
      </w:r>
      <w:r>
        <w:t xml:space="preserve">OB adds a penalty stroke and a re-hit, so the counter can jump and the lie may briefly show a recovery drop. This is the one place "count the ticks" logic can miscount — verify how PPG represents the penalty in the counter.</w:t>
      </w:r>
    </w:p>
    <w:p>
      <w:pPr>
        <w:pStyle w:val="Heading2"/>
        <w:spacing w:after="100" w:before="240"/>
      </w:pPr>
      <w:r>
        <w:rPr>
          <w:b/>
          <w:bCs/>
          <w:color w:val="2E5E8C"/>
        </w:rPr>
        <w:t xml:space="preserve">6.3 Derived stats by inference (no separate detection)</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7040"/>
      </w:tblGrid>
      <w:tr>
        <w:trPr>
          <w:tblHeader/>
        </w:trPr>
        <w:tc>
          <w:tcPr>
            <w:tcW w:type="dxa" w:w="2400"/>
            <w:shd w:fill="1F6F4A" w:color="auto" w:val="clear"/>
            <w:tcMar>
              <w:top w:type="dxa" w:w="60"/>
              <w:left w:type="dxa" w:w="100"/>
              <w:bottom w:type="dxa" w:w="60"/>
              <w:right w:type="dxa" w:w="100"/>
            </w:tcMar>
          </w:tcPr>
          <w:p>
            <w:r>
              <w:rPr>
                <w:b/>
                <w:bCs/>
                <w:color w:val="FFFFFF"/>
              </w:rPr>
              <w:t xml:space="preserve">Stat</w:t>
            </w:r>
          </w:p>
        </w:tc>
        <w:tc>
          <w:tcPr>
            <w:tcW w:type="dxa" w:w="7040"/>
            <w:shd w:fill="1F6F4A" w:color="auto" w:val="clear"/>
            <w:tcMar>
              <w:top w:type="dxa" w:w="60"/>
              <w:left w:type="dxa" w:w="100"/>
              <w:bottom w:type="dxa" w:w="60"/>
              <w:right w:type="dxa" w:w="100"/>
            </w:tcMar>
          </w:tcPr>
          <w:p>
            <w:r>
              <w:rPr>
                <w:b/>
                <w:bCs/>
                <w:color w:val="FFFFFF"/>
              </w:rPr>
              <w:t xml:space="preserve">How it's reconstructed</w:t>
            </w:r>
          </w:p>
        </w:tc>
      </w:tr>
      <w:tr>
        <w:tc>
          <w:tcPr>
            <w:tcW w:type="dxa" w:w="2400"/>
            <w:tcMar>
              <w:top w:type="dxa" w:w="50"/>
              <w:left w:type="dxa" w:w="100"/>
              <w:bottom w:type="dxa" w:w="50"/>
              <w:right w:type="dxa" w:w="100"/>
            </w:tcMar>
          </w:tcPr>
          <w:p>
            <w:r>
              <w:rPr>
                <w:sz w:val="20"/>
                <w:szCs w:val="20"/>
              </w:rPr>
              <w:t xml:space="preserve">OB</w:t>
            </w:r>
          </w:p>
        </w:tc>
        <w:tc>
          <w:tcPr>
            <w:tcW w:type="dxa" w:w="7040"/>
            <w:tcMar>
              <w:top w:type="dxa" w:w="50"/>
              <w:left w:type="dxa" w:w="100"/>
              <w:bottom w:type="dxa" w:w="50"/>
              <w:right w:type="dxa" w:w="100"/>
            </w:tcMar>
          </w:tcPr>
          <w:p>
            <w:r>
              <w:rPr>
                <w:sz w:val="20"/>
                <w:szCs w:val="20"/>
              </w:rPr>
              <w:t xml:space="preserve">Read directly from the lie indicator</w:t>
            </w:r>
          </w:p>
        </w:tc>
      </w:tr>
      <w:tr>
        <w:tc>
          <w:tcPr>
            <w:tcW w:type="dxa" w:w="2400"/>
            <w:shd w:fill="EAF1EC" w:color="auto" w:val="clear"/>
            <w:tcMar>
              <w:top w:type="dxa" w:w="50"/>
              <w:left w:type="dxa" w:w="100"/>
              <w:bottom w:type="dxa" w:w="50"/>
              <w:right w:type="dxa" w:w="100"/>
            </w:tcMar>
          </w:tcPr>
          <w:p>
            <w:r>
              <w:rPr>
                <w:sz w:val="20"/>
                <w:szCs w:val="20"/>
              </w:rPr>
              <w:t xml:space="preserve">Putts</w:t>
            </w:r>
          </w:p>
        </w:tc>
        <w:tc>
          <w:tcPr>
            <w:tcW w:type="dxa" w:w="7040"/>
            <w:shd w:fill="EAF1EC" w:color="auto" w:val="clear"/>
            <w:tcMar>
              <w:top w:type="dxa" w:w="50"/>
              <w:left w:type="dxa" w:w="100"/>
              <w:bottom w:type="dxa" w:w="50"/>
              <w:right w:type="dxa" w:w="100"/>
            </w:tcMar>
          </w:tcPr>
          <w:p>
            <w:r>
              <w:rPr>
                <w:sz w:val="20"/>
                <w:szCs w:val="20"/>
              </w:rPr>
              <w:t xml:space="preserve">Count of strokes taken while lie = green</w:t>
            </w:r>
          </w:p>
        </w:tc>
      </w:tr>
      <w:tr>
        <w:tc>
          <w:tcPr>
            <w:tcW w:type="dxa" w:w="2400"/>
            <w:tcMar>
              <w:top w:type="dxa" w:w="50"/>
              <w:left w:type="dxa" w:w="100"/>
              <w:bottom w:type="dxa" w:w="50"/>
              <w:right w:type="dxa" w:w="100"/>
            </w:tcMar>
          </w:tcPr>
          <w:p>
            <w:r>
              <w:rPr>
                <w:sz w:val="20"/>
                <w:szCs w:val="20"/>
              </w:rPr>
              <w:t xml:space="preserve">Fairway hit</w:t>
            </w:r>
          </w:p>
        </w:tc>
        <w:tc>
          <w:tcPr>
            <w:tcW w:type="dxa" w:w="7040"/>
            <w:tcMar>
              <w:top w:type="dxa" w:w="50"/>
              <w:left w:type="dxa" w:w="100"/>
              <w:bottom w:type="dxa" w:w="50"/>
              <w:right w:type="dxa" w:w="100"/>
            </w:tcMar>
          </w:tcPr>
          <w:p>
            <w:r>
              <w:rPr>
                <w:sz w:val="20"/>
                <w:szCs w:val="20"/>
              </w:rPr>
              <w:t xml:space="preserve">Lie = fairway on the shot after the tee shot (par 4 / 5)</w:t>
            </w:r>
          </w:p>
        </w:tc>
      </w:tr>
      <w:tr>
        <w:tc>
          <w:tcPr>
            <w:tcW w:type="dxa" w:w="2400"/>
            <w:shd w:fill="EAF1EC" w:color="auto" w:val="clear"/>
            <w:tcMar>
              <w:top w:type="dxa" w:w="50"/>
              <w:left w:type="dxa" w:w="100"/>
              <w:bottom w:type="dxa" w:w="50"/>
              <w:right w:type="dxa" w:w="100"/>
            </w:tcMar>
          </w:tcPr>
          <w:p>
            <w:r>
              <w:rPr>
                <w:sz w:val="20"/>
                <w:szCs w:val="20"/>
              </w:rPr>
              <w:t xml:space="preserve">GIR</w:t>
            </w:r>
          </w:p>
        </w:tc>
        <w:tc>
          <w:tcPr>
            <w:tcW w:type="dxa" w:w="7040"/>
            <w:shd w:fill="EAF1EC" w:color="auto" w:val="clear"/>
            <w:tcMar>
              <w:top w:type="dxa" w:w="50"/>
              <w:left w:type="dxa" w:w="100"/>
              <w:bottom w:type="dxa" w:w="50"/>
              <w:right w:type="dxa" w:w="100"/>
            </w:tcMar>
          </w:tcPr>
          <w:p>
            <w:r>
              <w:rPr>
                <w:sz w:val="20"/>
                <w:szCs w:val="20"/>
              </w:rPr>
              <w:t xml:space="preserve">Lie = green with strokes taken ≤ (par − 2)</w:t>
            </w:r>
          </w:p>
        </w:tc>
      </w:tr>
    </w:tbl>
    <w:p>
      <w:pPr>
        <w:spacing w:after="140"/>
      </w:pPr>
      <w:r>
        <w:t xml:space="preserve">These are reconstructed from the per-stroke (lie, stroke #) sequence plus the hole's par — the same reconstruction whether the data came from parsing or manual entry, which is why one unified round structure underlies both.</w:t>
      </w:r>
    </w:p>
    <w:p>
      <w:pPr>
        <w:pStyle w:val="Heading2"/>
        <w:spacing w:after="100" w:before="240"/>
      </w:pPr>
      <w:r>
        <w:rPr>
          <w:b/>
          <w:bCs/>
          <w:color w:val="2E5E8C"/>
        </w:rPr>
        <w:t xml:space="preserve">6.4 Risks to design around</w:t>
      </w:r>
    </w:p>
    <w:p>
      <w:pPr>
        <w:pStyle w:val="ListParagraph"/>
        <w:numPr>
          <w:ilvl w:val="0"/>
          <w:numId w:val="3"/>
        </w:numPr>
        <w:spacing w:after="60" w:line="268"/>
      </w:pPr>
      <w:r>
        <w:rPr>
          <w:b/>
          <w:bCs/>
        </w:rPr>
        <w:t xml:space="preserve">Version drift: </w:t>
      </w:r>
      <w:r>
        <w:t xml:space="preserve">a PPG update can move the HUD or restyle the lie icon. Keep crop regions and templates in editable CONFIG (ideally remotely updatable assets), never hardcoded, so re-tuning needs no rebuild.</w:t>
      </w:r>
    </w:p>
    <w:p>
      <w:pPr>
        <w:pStyle w:val="ListParagraph"/>
        <w:numPr>
          <w:ilvl w:val="0"/>
          <w:numId w:val="3"/>
        </w:numPr>
        <w:spacing w:after="60" w:line="268"/>
      </w:pPr>
      <w:r>
        <w:rPr>
          <w:b/>
          <w:bCs/>
        </w:rPr>
        <w:t xml:space="preserve">Frame-at-address timing: </w:t>
      </w:r>
      <w:r>
        <w:t xml:space="preserve">sample a window and select the settled frame, per §6.2 step 2.</w:t>
      </w:r>
    </w:p>
    <w:p>
      <w:r>
        <w:br w:type="page"/>
      </w:r>
    </w:p>
    <w:p>
      <w:pPr>
        <w:pStyle w:val="Heading1"/>
        <w:spacing w:after="140" w:before="320"/>
      </w:pPr>
      <w:r>
        <w:rPr>
          <w:b/>
          <w:bCs/>
          <w:color w:val="1F6F4A"/>
        </w:rPr>
        <w:t xml:space="preserve">7. Data Model (Entity Sketch)</w:t>
      </w:r>
    </w:p>
    <w:p>
      <w:pPr>
        <w:spacing w:after="120" w:line="276"/>
      </w:pPr>
      <w:r>
        <w:t xml:space="preserve">RN/Flutter-agnostic; maps to on-device SQLite (or equivalent). Bold = the entities most load-bearing for churn and simulation.</w:t>
      </w:r>
    </w:p>
    <w:p>
      <w:pPr>
        <w:pStyle w:val="Heading3"/>
        <w:spacing w:after="80" w:before="180"/>
      </w:pPr>
      <w:r>
        <w:rPr>
          <w:b/>
          <w:bCs/>
          <w:color w:val="333333"/>
        </w:rPr>
        <w:t xml:space="preserve">School</w:t>
      </w:r>
    </w:p>
    <w:p>
      <w:pPr>
        <w:pStyle w:val="ListParagraph"/>
        <w:numPr>
          <w:ilvl w:val="0"/>
          <w:numId w:val="3"/>
        </w:numPr>
        <w:spacing w:after="60" w:line="268"/>
      </w:pPr>
      <w:r>
        <w:t xml:space="preserve">id, name, conference_id, clippd_team_rating (seed), prestige (slow), roster_strength (derived), tier/flavor</w:t>
      </w:r>
    </w:p>
    <w:p>
      <w:pPr>
        <w:pStyle w:val="Heading3"/>
        <w:spacing w:after="80" w:before="180"/>
      </w:pPr>
      <w:r>
        <w:rPr>
          <w:b/>
          <w:bCs/>
          <w:color w:val="333333"/>
        </w:rPr>
        <w:t xml:space="preserve">Conference</w:t>
      </w:r>
    </w:p>
    <w:p>
      <w:pPr>
        <w:pStyle w:val="ListParagraph"/>
        <w:numPr>
          <w:ilvl w:val="0"/>
          <w:numId w:val="3"/>
        </w:numPr>
        <w:spacing w:after="60" w:line="268"/>
      </w:pPr>
      <w:r>
        <w:t xml:space="preserve">id, name, member school ids, championship config (feeds regionals → nationals)</w:t>
      </w:r>
    </w:p>
    <w:p>
      <w:pPr>
        <w:pStyle w:val="Heading3"/>
        <w:spacing w:after="80" w:before="180"/>
      </w:pPr>
      <w:r>
        <w:rPr>
          <w:b/>
          <w:bCs/>
          <w:color w:val="333333"/>
        </w:rPr>
        <w:t xml:space="preserve">Player</w:t>
      </w:r>
    </w:p>
    <w:p>
      <w:pPr>
        <w:pStyle w:val="ListParagraph"/>
        <w:numPr>
          <w:ilvl w:val="0"/>
          <w:numId w:val="3"/>
        </w:numPr>
        <w:spacing w:after="60" w:line="268"/>
      </w:pPr>
      <w:r>
        <w:t xml:space="preserve">id, name, is_user (bool), skill, consistency, risk_factor, clippd_player_rating (nullable — null = synthesized), flavor_label</w:t>
      </w:r>
    </w:p>
    <w:p>
      <w:pPr>
        <w:pStyle w:val="Heading3"/>
        <w:spacing w:after="80" w:before="180"/>
      </w:pPr>
      <w:r>
        <w:rPr>
          <w:b/>
          <w:bCs/>
          <w:color w:val="333333"/>
        </w:rPr>
        <w:t xml:space="preserve">Enrollment  (the pivot that makes churn clean)</w:t>
      </w:r>
    </w:p>
    <w:p>
      <w:pPr>
        <w:pStyle w:val="ListParagraph"/>
        <w:numPr>
          <w:ilvl w:val="0"/>
          <w:numId w:val="3"/>
        </w:numPr>
        <w:spacing w:after="60" w:line="268"/>
      </w:pPr>
      <w:r>
        <w:t xml:space="preserve">id, player_id, school_id, season_id, class_year (FR/SO/JR/SR), eligibility_state (active / redshirt / exhausted)</w:t>
      </w:r>
    </w:p>
    <w:p>
      <w:pPr>
        <w:pStyle w:val="Heading3"/>
        <w:spacing w:after="80" w:before="180"/>
      </w:pPr>
      <w:r>
        <w:rPr>
          <w:b/>
          <w:bCs/>
          <w:color w:val="333333"/>
        </w:rPr>
        <w:t xml:space="preserve">Season</w:t>
      </w:r>
    </w:p>
    <w:p>
      <w:pPr>
        <w:pStyle w:val="ListParagraph"/>
        <w:numPr>
          <w:ilvl w:val="0"/>
          <w:numId w:val="3"/>
        </w:numPr>
        <w:spacing w:after="60" w:line="268"/>
      </w:pPr>
      <w:r>
        <w:t xml:space="preserve">id, year label, schedule (ordered tournaments), postseason bracket state</w:t>
      </w:r>
    </w:p>
    <w:p>
      <w:pPr>
        <w:pStyle w:val="Heading3"/>
        <w:spacing w:after="80" w:before="180"/>
      </w:pPr>
      <w:r>
        <w:rPr>
          <w:b/>
          <w:bCs/>
          <w:color w:val="333333"/>
        </w:rPr>
        <w:t xml:space="preserve">Course  &amp;  Hole</w:t>
      </w:r>
    </w:p>
    <w:p>
      <w:pPr>
        <w:pStyle w:val="ListParagraph"/>
        <w:numPr>
          <w:ilvl w:val="0"/>
          <w:numId w:val="3"/>
        </w:numPr>
        <w:spacing w:after="60" w:line="268"/>
      </w:pPr>
      <w:r>
        <w:t xml:space="preserve">Course: id, name, hole ids.  Hole: id, course_id, number, par, difficulty seeds (best-of floor, survey index), hazard tags (Groups A/B/C), empirical avg-to-par + variance (nullable, parser-filled)</w:t>
      </w:r>
    </w:p>
    <w:p>
      <w:pPr>
        <w:pStyle w:val="Heading3"/>
        <w:spacing w:after="80" w:before="180"/>
      </w:pPr>
      <w:r>
        <w:rPr>
          <w:b/>
          <w:bCs/>
          <w:color w:val="333333"/>
        </w:rPr>
        <w:t xml:space="preserve">Tournament</w:t>
      </w:r>
    </w:p>
    <w:p>
      <w:pPr>
        <w:pStyle w:val="ListParagraph"/>
        <w:numPr>
          <w:ilvl w:val="0"/>
          <w:numId w:val="3"/>
        </w:numPr>
        <w:spacing w:after="60" w:line="268"/>
      </w:pPr>
      <w:r>
        <w:t xml:space="preserve">id, season_id, course_id, invited school ids, rounds config, individual + team standings</w:t>
      </w:r>
    </w:p>
    <w:p>
      <w:pPr>
        <w:pStyle w:val="Heading3"/>
        <w:spacing w:after="80" w:before="180"/>
      </w:pPr>
      <w:r>
        <w:rPr>
          <w:b/>
          <w:bCs/>
          <w:color w:val="333333"/>
        </w:rPr>
        <w:t xml:space="preserve">Round  &amp;  Shot  (the unified round-result structure)</w:t>
      </w:r>
    </w:p>
    <w:p>
      <w:pPr>
        <w:pStyle w:val="ListParagraph"/>
        <w:numPr>
          <w:ilvl w:val="0"/>
          <w:numId w:val="3"/>
        </w:numPr>
        <w:spacing w:after="60" w:line="268"/>
      </w:pPr>
      <w:r>
        <w:rPr>
          <w:b/>
          <w:bCs/>
        </w:rPr>
        <w:t xml:space="preserve">Round: </w:t>
      </w:r>
      <w:r>
        <w:t xml:space="preserve">id, player_id, tournament_id, hole scores, input_source (manual / parsed), stat completeness flag</w:t>
      </w:r>
    </w:p>
    <w:p>
      <w:pPr>
        <w:pStyle w:val="ListParagraph"/>
        <w:numPr>
          <w:ilvl w:val="0"/>
          <w:numId w:val="3"/>
        </w:numPr>
        <w:spacing w:after="60" w:line="268"/>
      </w:pPr>
      <w:r>
        <w:rPr>
          <w:b/>
          <w:bCs/>
        </w:rPr>
        <w:t xml:space="preserve">Shot: </w:t>
      </w:r>
      <w:r>
        <w:t xml:space="preserve">id, round_id, hole_number, stroke_number, lie — the atomic record both input paths write; all detailed stats derive from the shot sequence</w:t>
      </w:r>
    </w:p>
    <w:p>
      <w:r>
        <w:br w:type="page"/>
      </w:r>
    </w:p>
    <w:p>
      <w:pPr>
        <w:pStyle w:val="Heading1"/>
        <w:spacing w:after="140" w:before="320"/>
      </w:pPr>
      <w:r>
        <w:rPr>
          <w:b/>
          <w:bCs/>
          <w:color w:val="1F6F4A"/>
        </w:rPr>
        <w:t xml:space="preserve">8. Phased Build Plan</w:t>
      </w:r>
    </w:p>
    <w:p>
      <w:pPr>
        <w:pStyle w:val="Heading2"/>
        <w:spacing w:after="100" w:before="240"/>
      </w:pPr>
      <w:r>
        <w:rPr>
          <w:b/>
          <w:bCs/>
          <w:color w:val="2E5E8C"/>
        </w:rPr>
        <w:t xml:space="preserve">Phase 1 — Manual MVP: prove the loop is fun</w:t>
      </w:r>
    </w:p>
    <w:p>
      <w:pPr>
        <w:pStyle w:val="ListParagraph"/>
        <w:numPr>
          <w:ilvl w:val="0"/>
          <w:numId w:val="3"/>
        </w:numPr>
        <w:spacing w:after="60" w:line="268"/>
      </w:pPr>
      <w:r>
        <w:t xml:space="preserve">Enrollment/Player/School/Season/Course/Hole schema + the frozen Clippd 2027 snapshot ingested and transformed to skill parameters.</w:t>
      </w:r>
    </w:p>
    <w:p>
      <w:pPr>
        <w:pStyle w:val="ListParagraph"/>
        <w:numPr>
          <w:ilvl w:val="0"/>
          <w:numId w:val="3"/>
        </w:numPr>
        <w:spacing w:after="60" w:line="268"/>
      </w:pPr>
      <w:r>
        <w:t xml:space="preserve">Field assembly (§4.3) + the per-hole field scoring model (§3.3), including the aggression branch (§3.2).</w:t>
      </w:r>
    </w:p>
    <w:p>
      <w:pPr>
        <w:pStyle w:val="ListParagraph"/>
        <w:numPr>
          <w:ilvl w:val="0"/>
          <w:numId w:val="3"/>
        </w:numPr>
        <w:spacing w:after="60" w:line="268"/>
      </w:pPr>
      <w:r>
        <w:t xml:space="preserve">Manual hole-by-hole entry driving the LIVE individual + team leaderboards (best-4-of-5).</w:t>
      </w:r>
    </w:p>
    <w:p>
      <w:pPr>
        <w:pStyle w:val="ListParagraph"/>
        <w:numPr>
          <w:ilvl w:val="0"/>
          <w:numId w:val="3"/>
        </w:numPr>
        <w:spacing w:after="60" w:line="268"/>
      </w:pPr>
      <w:r>
        <w:t xml:space="preserve">A single tournament, played end to end. This alone validates the core tension.</w:t>
      </w:r>
    </w:p>
    <w:p>
      <w:pPr>
        <w:pStyle w:val="Heading2"/>
        <w:spacing w:after="100" w:before="240"/>
      </w:pPr>
      <w:r>
        <w:rPr>
          <w:b/>
          <w:bCs/>
          <w:color w:val="2E5E8C"/>
        </w:rPr>
        <w:t xml:space="preserve">Phase 2 — Career &amp; world</w:t>
      </w:r>
    </w:p>
    <w:p>
      <w:pPr>
        <w:pStyle w:val="ListParagraph"/>
        <w:numPr>
          <w:ilvl w:val="0"/>
          <w:numId w:val="3"/>
        </w:numPr>
        <w:spacing w:after="60" w:line="268"/>
      </w:pPr>
      <w:r>
        <w:t xml:space="preserve">Season-rollover engine (§5.3): graduate / promote / recruit / re-derive.</w:t>
      </w:r>
    </w:p>
    <w:p>
      <w:pPr>
        <w:pStyle w:val="ListParagraph"/>
        <w:numPr>
          <w:ilvl w:val="0"/>
          <w:numId w:val="3"/>
        </w:numPr>
        <w:spacing w:after="60" w:line="268"/>
      </w:pPr>
      <w:r>
        <w:t xml:space="preserve">Two-layer prestige + recruiting response (§5.5), running for all 311 schools so the national order lives.</w:t>
      </w:r>
    </w:p>
    <w:p>
      <w:pPr>
        <w:pStyle w:val="ListParagraph"/>
        <w:numPr>
          <w:ilvl w:val="0"/>
          <w:numId w:val="3"/>
        </w:numPr>
        <w:spacing w:after="60" w:line="268"/>
      </w:pPr>
      <w:r>
        <w:t xml:space="preserve">Full postseason ladder: conference championship → regionals → nationals.</w:t>
      </w:r>
    </w:p>
    <w:p>
      <w:pPr>
        <w:pStyle w:val="ListParagraph"/>
        <w:numPr>
          <w:ilvl w:val="0"/>
          <w:numId w:val="3"/>
        </w:numPr>
        <w:spacing w:after="60" w:line="268"/>
      </w:pPr>
      <w:r>
        <w:t xml:space="preserve">Redshirt. Freshman-through-senior arc. Program-building feedback loop.</w:t>
      </w:r>
    </w:p>
    <w:p>
      <w:pPr>
        <w:pStyle w:val="Heading2"/>
        <w:spacing w:after="100" w:before="240"/>
      </w:pPr>
      <w:r>
        <w:rPr>
          <w:b/>
          <w:bCs/>
          <w:color w:val="2E5E8C"/>
        </w:rPr>
        <w:t xml:space="preserve">Phase 3 — Parser &amp; stat depth</w:t>
      </w:r>
    </w:p>
    <w:p>
      <w:pPr>
        <w:pStyle w:val="ListParagraph"/>
        <w:numPr>
          <w:ilvl w:val="0"/>
          <w:numId w:val="3"/>
        </w:numPr>
        <w:spacing w:after="60" w:line="268"/>
      </w:pPr>
      <w:r>
        <w:t xml:space="preserve">Screen-recording upload → HUD state-machine parser (§6) → detailed stats (GIR / fairways / putts / OB) backfilled onto the round.</w:t>
      </w:r>
    </w:p>
    <w:p>
      <w:pPr>
        <w:pStyle w:val="ListParagraph"/>
        <w:numPr>
          <w:ilvl w:val="0"/>
          <w:numId w:val="3"/>
        </w:numPr>
        <w:spacing w:after="60" w:line="268"/>
      </w:pPr>
      <w:r>
        <w:t xml:space="preserve">Config-driven crop regions + lie/digit templates (version-drift-proof).</w:t>
      </w:r>
    </w:p>
    <w:p>
      <w:pPr>
        <w:pStyle w:val="ListParagraph"/>
        <w:numPr>
          <w:ilvl w:val="0"/>
          <w:numId w:val="3"/>
        </w:numPr>
        <w:spacing w:after="60" w:line="268"/>
      </w:pPr>
      <w:r>
        <w:t xml:space="preserve">Empirical difficulty replacement (§2.3): real parsed distributions begin superseding seed difficulty per hole.</w:t>
      </w:r>
    </w:p>
    <w:p>
      <w:pPr>
        <w:pStyle w:val="Heading2"/>
        <w:spacing w:after="100" w:before="240"/>
      </w:pPr>
      <w:r>
        <w:rPr>
          <w:b/>
          <w:bCs/>
          <w:color w:val="2E5E8C"/>
        </w:rPr>
        <w:t xml:space="preserve">Phase 4 — Later / optional</w:t>
      </w:r>
    </w:p>
    <w:p>
      <w:pPr>
        <w:pStyle w:val="ListParagraph"/>
        <w:numPr>
          <w:ilvl w:val="0"/>
          <w:numId w:val="3"/>
        </w:numPr>
        <w:spacing w:after="60" w:line="268"/>
      </w:pPr>
      <w:r>
        <w:t xml:space="preserve">Player-only transfer (bounded blast radius — affects one player).</w:t>
      </w:r>
    </w:p>
    <w:p>
      <w:pPr>
        <w:pStyle w:val="ListParagraph"/>
        <w:numPr>
          <w:ilvl w:val="0"/>
          <w:numId w:val="3"/>
        </w:numPr>
        <w:spacing w:after="60" w:line="268"/>
      </w:pPr>
      <w:r>
        <w:t xml:space="preserve">CPU transfer portal (only after the population engine is proven stable).</w:t>
      </w:r>
    </w:p>
    <w:p>
      <w:pPr>
        <w:pStyle w:val="ListParagraph"/>
        <w:numPr>
          <w:ilvl w:val="0"/>
          <w:numId w:val="3"/>
        </w:numPr>
        <w:spacing w:after="60" w:line="268"/>
      </w:pPr>
      <w:r>
        <w:t xml:space="preserve">Recruiting cold-open (an initial rating / recruiting performance decides which schools offer you — ties the whole stratified-difficulty system to a single opening choice).</w:t>
      </w:r>
    </w:p>
    <w:p>
      <w:pPr>
        <w:pStyle w:val="ListParagraph"/>
        <w:numPr>
          <w:ilvl w:val="0"/>
          <w:numId w:val="3"/>
        </w:numPr>
        <w:spacing w:after="60" w:line="268"/>
      </w:pPr>
      <w:r>
        <w:t xml:space="preserve">v2 hazard-tag expansion (elevation, tiered greens, etc.), guided by what parser data shows the base set failed to explain.</w:t>
      </w:r>
    </w:p>
    <w:p>
      <w:pPr>
        <w:pBdr>
          <w:bottom w:val="single" w:color="CCCCCC" w:sz="6" w:space="1"/>
        </w:pBdr>
        <w:spacing w:after="80" w:before="80"/>
      </w:pPr>
      <w:r>
        <w:t xml:space="preserve"/>
      </w:r>
    </w:p>
    <w:p>
      <w:pPr>
        <w:spacing w:before="120"/>
      </w:pPr>
      <w:r>
        <w:rPr>
          <w:b/>
          <w:bCs/>
        </w:rPr>
        <w:t xml:space="preserve">Open items to settle before Phase 2 coding: </w:t>
      </w:r>
      <w:r>
        <w:t xml:space="preserve">(1) exact prestige movement constants — title value, decay rate, sustained-success threshold; (2) recruiting playing-time weighting; (3) redshirt eligibility rules to mirror; (4) recruiting-class size per prestige tier. None block Phase 1.</w:t>
      </w:r>
    </w:p>
    <w:sectPr>
      <w:headerReference w:type="default" r:id="rId7"/>
      <w:footerReference w:type="default" r:id="rId8"/>
      <w:pgSz w:w="12240" w:h="15840"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6"/>
      </w:pBdr>
      <w:jc w:val="right"/>
    </w:pPr>
    <w:r>
      <w:rPr>
        <w:color w:val="6B6B6B"/>
        <w:sz w:val="16"/>
        <w:szCs w:val="16"/>
      </w:rPr>
      <w:t xml:space="preserve">Pixel Pro Golf — Road to Glory  ·  Architecture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b/>
      <w:bCs/>
      <w:color w:val="1F6F4A"/>
      <w:sz w:val="34"/>
      <w:szCs w:val="34"/>
    </w:rPr>
  </w:style>
  <w:style w:type="paragraph" w:styleId="Heading2">
    <w:name w:val="Heading 2"/>
    <w:basedOn w:val="Normal"/>
    <w:next w:val="Normal"/>
    <w:qFormat/>
    <w:pPr>
      <w:spacing w:after="100" w:before="240"/>
    </w:pPr>
    <w:rPr>
      <w:b/>
      <w:bCs/>
      <w:color w:val="2E5E8C"/>
      <w:sz w:val="27"/>
      <w:szCs w:val="27"/>
    </w:rPr>
  </w:style>
  <w:style w:type="paragraph" w:styleId="Heading3">
    <w:name w:val="Heading 3"/>
    <w:basedOn w:val="Normal"/>
    <w:next w:val="Normal"/>
    <w:qFormat/>
    <w:pPr>
      <w:spacing w:after="80" w:before="180"/>
    </w:pPr>
    <w:rPr>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Pixel Pro Golf — Road to Glory — Architecture Specification</dc:title>
  <dc:creator>Companion App Design</dc:creator>
  <cp:lastModifiedBy>Un-named</cp:lastModifiedBy>
  <cp:revision>1</cp:revision>
  <dcterms:created xsi:type="dcterms:W3CDTF">2026-07-22T15:58:46.209Z</dcterms:created>
  <dcterms:modified xsi:type="dcterms:W3CDTF">2026-07-22T15:58:46.222Z</dcterms:modified>
</cp:coreProperties>
</file>

<file path=docProps/custom.xml><?xml version="1.0" encoding="utf-8"?>
<Properties xmlns="http://schemas.openxmlformats.org/officeDocument/2006/custom-properties" xmlns:vt="http://schemas.openxmlformats.org/officeDocument/2006/docPropsVTypes"/>
</file>