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22.png" ContentType="image/png"/>
  <Override PartName="/word/media/rId25.png" ContentType="image/png"/>
  <Override PartName="/word/media/rId28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Document Title</w:t>
      </w:r>
    </w:p>
    <w:p>
      <w:pPr>
        <w:pStyle w:val="Subtitle"/>
      </w:pPr>
      <w:r>
        <w:t xml:space="preserve">Descriptive Subtitle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2025-12-18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sec-intro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This document template provides a clean, professional layout with University of Arizona branding. It’s designed for training materials, research protocols, documentation, and other professional documents.</w:t>
      </w:r>
    </w:p>
    <w:bookmarkStart w:id="20" w:name="key-features"/>
    <w:p>
      <w:pPr>
        <w:pStyle w:val="Heading2"/>
      </w:pPr>
      <w:r>
        <w:t xml:space="preserve">1.1 Key Features</w:t>
      </w:r>
    </w:p>
    <w:p>
      <w:pPr>
        <w:pStyle w:val="FirstParagraph"/>
      </w:pPr>
      <w:r>
        <w:t xml:space="preserve">This template includes: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Left-side navigation</w:t>
      </w:r>
      <w:r>
        <w:t xml:space="preserve"> </w:t>
      </w:r>
      <w:r>
        <w:t xml:space="preserve">with automatic table of contents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UA brand colors</w:t>
      </w:r>
      <w:r>
        <w:t xml:space="preserve"> </w:t>
      </w:r>
      <w:r>
        <w:t xml:space="preserve">throughout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 callout styles</w:t>
      </w:r>
      <w:r>
        <w:t xml:space="preserve"> </w:t>
      </w:r>
      <w:r>
        <w:t xml:space="preserve">for different types of content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 notes</w:t>
      </w:r>
      <w:r>
        <w:t xml:space="preserve"> </w:t>
      </w:r>
      <w:r>
        <w:t xml:space="preserve">for supplementary information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Mermaid diagrams</w:t>
      </w:r>
      <w:r>
        <w:t xml:space="preserve"> </w:t>
      </w:r>
      <w:r>
        <w:t xml:space="preserve">with neutral theming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Collapsible sections</w:t>
      </w:r>
      <w:r>
        <w:t xml:space="preserve"> </w:t>
      </w:r>
      <w:r>
        <w:t xml:space="preserve">for detailed content</w:t>
      </w:r>
    </w:p>
    <w:p>
      <w:pPr>
        <w:pStyle w:val="FirstParagraph"/>
      </w:pPr>
      <w:r>
        <w:t xml:space="preserve">Margin notes appear in the right margin and are useful for supplementary information, definitions, or cross-references.</w:t>
      </w:r>
    </w:p>
    <w:bookmarkEnd w:id="20"/>
    <w:bookmarkEnd w:id="21"/>
    <w:bookmarkStart w:id="34" w:name="sec-callouts"/>
    <w:p>
      <w:pPr>
        <w:pStyle w:val="Heading1"/>
      </w:pPr>
      <w:r>
        <w:t xml:space="preserve">2. Using Callout Boxes</w:t>
      </w:r>
    </w:p>
    <w:p>
      <w:pPr>
        <w:pStyle w:val="FirstParagraph"/>
      </w:pPr>
      <w:r>
        <w:t xml:space="preserve">Quarto’s built-in callout boxes are styled with UA colors: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C:\Users\ryan\AppData\Local\Programs\Quarto\share\formats\docx\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Use notes for supplementary information that clarifies the main content.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C:\Users\ryan\AppData\Local\Programs\Quarto\share\formats\docx\tip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Tips provide helpful suggestions or best practices.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C:\Users\ryan\AppData\Local\Programs\Quarto\share\formats\docx\warnin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Warnings alert readers to potential issues or common mistakes.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C:\Users\ryan\AppData\Local\Programs\Quarto\share\formats\docx\important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Important callouts highlight critical information that shouldn’t be missed.</w:t>
            </w:r>
          </w:p>
          <w:p/>
        </w:tc>
      </w:tr>
    </w:tbl>
    <w:bookmarkEnd w:id="34"/>
    <w:bookmarkStart w:id="38" w:name="sec-custom"/>
    <w:p>
      <w:pPr>
        <w:pStyle w:val="Heading1"/>
      </w:pPr>
      <w:r>
        <w:t xml:space="preserve">3. Custom Content Classes</w:t>
      </w:r>
    </w:p>
    <w:bookmarkStart w:id="35" w:name="highlighted-statements"/>
    <w:p>
      <w:pPr>
        <w:pStyle w:val="Heading2"/>
      </w:pPr>
      <w:r>
        <w:t xml:space="preserve">3.1 Highlighted Statements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rStyle w:val="VerbatimChar"/>
        </w:rPr>
        <w:t xml:space="preserve">.highlight-box</w:t>
      </w:r>
      <w:r>
        <w:t xml:space="preserve"> </w:t>
      </w:r>
      <w:r>
        <w:t xml:space="preserve">class for key statements or examples:</w:t>
      </w:r>
    </w:p>
    <w:p>
      <w:pPr>
        <w:pStyle w:val="BodyText"/>
      </w:pPr>
      <w:r>
        <w:rPr>
          <w:b/>
          <w:bCs/>
        </w:rPr>
        <w:t xml:space="preserve">Example Statement</w:t>
      </w:r>
      <w:r>
        <w:t xml:space="preserve">:</w:t>
      </w:r>
      <w:r>
        <w:t xml:space="preserve"> </w:t>
      </w:r>
      <w:r>
        <w:t xml:space="preserve">“This is an important statement that deserves visual emphasis in your document.”</w:t>
      </w:r>
    </w:p>
    <w:bookmarkEnd w:id="35"/>
    <w:bookmarkStart w:id="36" w:name="definition-boxes"/>
    <w:p>
      <w:pPr>
        <w:pStyle w:val="Heading2"/>
      </w:pPr>
      <w:r>
        <w:t xml:space="preserve">3.2 Definition Boxes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.definition-box</w:t>
      </w:r>
      <w:r>
        <w:t xml:space="preserve"> </w:t>
      </w:r>
      <w:r>
        <w:t xml:space="preserve">for defining key terms:</w:t>
      </w:r>
    </w:p>
    <w:p>
      <w:pPr>
        <w:pStyle w:val="BodyText"/>
      </w:pPr>
      <w:r>
        <w:rPr>
          <w:b/>
          <w:bCs/>
        </w:rPr>
        <w:t xml:space="preserve">Term</w:t>
      </w:r>
      <w:r>
        <w:t xml:space="preserve">: A clear, concise definition of the term with relevant context.</w:t>
      </w:r>
    </w:p>
    <w:bookmarkEnd w:id="36"/>
    <w:bookmarkStart w:id="37" w:name="practice-or-exercise-boxes"/>
    <w:p>
      <w:pPr>
        <w:pStyle w:val="Heading2"/>
      </w:pPr>
      <w:r>
        <w:t xml:space="preserve">3.3 Practice or Exercise Boxes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.practice-box</w:t>
      </w:r>
      <w:r>
        <w:t xml:space="preserve"> </w:t>
      </w:r>
      <w:r>
        <w:t xml:space="preserve">for exercises, practice questions, or worked examples:</w:t>
      </w:r>
    </w:p>
    <w:p>
      <w:pPr>
        <w:pStyle w:val="BodyText"/>
      </w:pPr>
      <w:r>
        <w:rPr>
          <w:b/>
          <w:bCs/>
        </w:rPr>
        <w:t xml:space="preserve">Practice Question</w:t>
      </w:r>
      <w:r>
        <w:t xml:space="preserve">: How would you apply this concept in your work?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t xml:space="preserve">The answer to the practice question goes here. Collapsible sections keep the document clean while providing detailed explanations when needed.</w:t>
      </w:r>
    </w:p>
    <w:bookmarkEnd w:id="37"/>
    <w:bookmarkEnd w:id="38"/>
    <w:bookmarkStart w:id="47" w:name="sec-diagrams"/>
    <w:p>
      <w:pPr>
        <w:pStyle w:val="Heading1"/>
      </w:pPr>
      <w:r>
        <w:t xml:space="preserve">4. Diagrams and Visuals</w:t>
      </w:r>
    </w:p>
    <w:bookmarkStart w:id="42" w:name="mermaid-diagrams"/>
    <w:p>
      <w:pPr>
        <w:pStyle w:val="Heading2"/>
      </w:pPr>
      <w:r>
        <w:t xml:space="preserve">4.1 Mermaid Diagrams</w:t>
      </w:r>
    </w:p>
    <w:p>
      <w:pPr>
        <w:pStyle w:val="FirstParagraph"/>
      </w:pPr>
      <w:r>
        <w:t xml:space="preserve">Create flowcharts and diagrams using Mermaid:</w:t>
      </w:r>
    </w:p>
    <w:p>
      <w:pPr>
        <w:pStyle w:val="SourceCode"/>
      </w:pP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  A[Input] --&gt; B{Decision}</w:t>
      </w:r>
      <w:r>
        <w:br/>
      </w:r>
      <w:r>
        <w:rPr>
          <w:rStyle w:val="NormalTok"/>
        </w:rPr>
        <w:t xml:space="preserve">    B --&gt;|Yes| C[Process A]</w:t>
      </w:r>
      <w:r>
        <w:br/>
      </w:r>
      <w:r>
        <w:rPr>
          <w:rStyle w:val="NormalTok"/>
        </w:rPr>
        <w:t xml:space="preserve">    B --&gt;|No| D[Process B]</w:t>
      </w:r>
      <w:r>
        <w:br/>
      </w:r>
      <w:r>
        <w:rPr>
          <w:rStyle w:val="NormalTok"/>
        </w:rPr>
        <w:t xml:space="preserve">    C --&gt; E[Output]</w:t>
      </w:r>
      <w:r>
        <w:br/>
      </w:r>
      <w:r>
        <w:rPr>
          <w:rStyle w:val="NormalTok"/>
        </w:rPr>
        <w:t xml:space="preserve">    D --&gt; E</w:t>
      </w:r>
      <w:r>
        <w:br/>
      </w:r>
      <w:r>
        <w:br/>
      </w:r>
      <w:r>
        <w:rPr>
          <w:rStyle w:val="NormalTok"/>
        </w:rPr>
        <w:t xml:space="preserve">    style A fill:#e6f0ff,stroke:#0C234B</w:t>
      </w:r>
      <w:r>
        <w:br/>
      </w:r>
      <w:r>
        <w:rPr>
          <w:rStyle w:val="NormalTok"/>
        </w:rPr>
        <w:t xml:space="preserve">    style E fill:#ffe6e6,stroke:#AB0520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145838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template_files\figure-docx\mermaid-figure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8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42"/>
    <w:bookmarkStart w:id="46" w:name="workflow-diagrams"/>
    <w:p>
      <w:pPr>
        <w:pStyle w:val="Heading2"/>
      </w:pPr>
      <w:r>
        <w:t xml:space="preserve">4.2 Workflow Diagrams</w:t>
      </w:r>
    </w:p>
    <w:p>
      <w:pPr>
        <w:pStyle w:val="SourceCode"/>
      </w:pPr>
      <w:r>
        <w:rPr>
          <w:rStyle w:val="NormalTok"/>
        </w:rPr>
        <w:t xml:space="preserve">flowchart TD</w:t>
      </w:r>
      <w:r>
        <w:br/>
      </w:r>
      <w:r>
        <w:rPr>
          <w:rStyle w:val="NormalTok"/>
        </w:rPr>
        <w:t xml:space="preserve">    A[Step 1] --&gt; B[Step 2]</w:t>
      </w:r>
      <w:r>
        <w:br/>
      </w:r>
      <w:r>
        <w:rPr>
          <w:rStyle w:val="NormalTok"/>
        </w:rPr>
        <w:t xml:space="preserve">    B --&gt; C[Step 3]</w:t>
      </w:r>
      <w:r>
        <w:br/>
      </w:r>
      <w:r>
        <w:rPr>
          <w:rStyle w:val="NormalTok"/>
        </w:rPr>
        <w:t xml:space="preserve">    C --&gt; D[Step 4]</w:t>
      </w:r>
      <w:r>
        <w:br/>
      </w:r>
      <w:r>
        <w:rPr>
          <w:rStyle w:val="NormalTok"/>
        </w:rPr>
        <w:t xml:space="preserve">    D --&gt; E[Complete]</w:t>
      </w:r>
      <w:r>
        <w:br/>
      </w:r>
      <w:r>
        <w:br/>
      </w:r>
      <w:r>
        <w:rPr>
          <w:rStyle w:val="NormalTok"/>
        </w:rPr>
        <w:t xml:space="preserve">    style A fill:#0C234B,color:#fff</w:t>
      </w:r>
      <w:r>
        <w:br/>
      </w:r>
      <w:r>
        <w:rPr>
          <w:rStyle w:val="NormalTok"/>
        </w:rPr>
        <w:t xml:space="preserve">    style E fill:#AB0520,color:#fff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1380744" cy="4626864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template_files\figure-docx\mermaid-figure-2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0744" cy="4626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46"/>
    <w:bookmarkEnd w:id="47"/>
    <w:bookmarkStart w:id="48" w:name="sec-tables"/>
    <w:p>
      <w:pPr>
        <w:pStyle w:val="Heading1"/>
      </w:pPr>
      <w:r>
        <w:t xml:space="preserve">5. Tables</w:t>
      </w:r>
    </w:p>
    <w:p>
      <w:pPr>
        <w:pStyle w:val="FirstParagraph"/>
      </w:pPr>
      <w:r>
        <w:t xml:space="preserve">Standard markdown tables are styled consistently: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A</w:t>
            </w:r>
          </w:p>
        </w:tc>
        <w:tc>
          <w:tcPr/>
          <w:p>
            <w:pPr>
              <w:pStyle w:val="Compact"/>
            </w:pPr>
            <w:r>
              <w:t xml:space="preserve">Column B</w:t>
            </w:r>
          </w:p>
        </w:tc>
        <w:tc>
          <w:tcPr/>
          <w:p>
            <w:pPr>
              <w:pStyle w:val="Compact"/>
            </w:pPr>
            <w:r>
              <w:t xml:space="preserve">Column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 1</w:t>
            </w:r>
          </w:p>
        </w:tc>
        <w:tc>
          <w:tcPr/>
          <w:p>
            <w:pPr>
              <w:pStyle w:val="Compact"/>
            </w:pPr>
            <w:r>
              <w:t xml:space="preserve">Value 1</w:t>
            </w:r>
          </w:p>
        </w:tc>
        <w:tc>
          <w:tcPr/>
          <w:p>
            <w:pPr>
              <w:pStyle w:val="Compact"/>
            </w:pPr>
            <w:r>
              <w:t xml:space="preserve">Note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 2</w:t>
            </w:r>
          </w:p>
        </w:tc>
        <w:tc>
          <w:tcPr/>
          <w:p>
            <w:pPr>
              <w:pStyle w:val="Compact"/>
            </w:pPr>
            <w:r>
              <w:t xml:space="preserve">Value 2</w:t>
            </w:r>
          </w:p>
        </w:tc>
        <w:tc>
          <w:tcPr/>
          <w:p>
            <w:pPr>
              <w:pStyle w:val="Compact"/>
            </w:pPr>
            <w:r>
              <w:t xml:space="preserve">Note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 3</w:t>
            </w:r>
          </w:p>
        </w:tc>
        <w:tc>
          <w:tcPr/>
          <w:p>
            <w:pPr>
              <w:pStyle w:val="Compact"/>
            </w:pPr>
            <w:r>
              <w:t xml:space="preserve">Value 3</w:t>
            </w:r>
          </w:p>
        </w:tc>
        <w:tc>
          <w:tcPr/>
          <w:p>
            <w:pPr>
              <w:pStyle w:val="Compact"/>
            </w:pPr>
            <w:r>
              <w:t xml:space="preserve">Note 3</w:t>
            </w:r>
          </w:p>
        </w:tc>
      </w:tr>
    </w:tbl>
    <w:bookmarkEnd w:id="48"/>
    <w:bookmarkStart w:id="49" w:name="sec-code"/>
    <w:p>
      <w:pPr>
        <w:pStyle w:val="Heading1"/>
      </w:pPr>
      <w:r>
        <w:t xml:space="preserve">6. Code Examples</w:t>
      </w:r>
    </w:p>
    <w:p>
      <w:pPr>
        <w:pStyle w:val="FirstParagraph"/>
      </w:pPr>
      <w:r>
        <w:t xml:space="preserve">Code blocks use UA-branded styling: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(category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(value))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).mean()</w:t>
      </w:r>
    </w:p>
    <w:bookmarkEnd w:id="49"/>
    <w:bookmarkStart w:id="52" w:name="sec-columns"/>
    <w:p>
      <w:pPr>
        <w:pStyle w:val="Heading1"/>
      </w:pPr>
      <w:r>
        <w:t xml:space="preserve">7. Two-Column Layout</w:t>
      </w:r>
    </w:p>
    <w:bookmarkStart w:id="50" w:name="left-column"/>
    <w:p>
      <w:pPr>
        <w:pStyle w:val="Heading3"/>
      </w:pPr>
      <w:r>
        <w:t xml:space="preserve">7.0.1 Left Column</w:t>
      </w:r>
    </w:p>
    <w:p>
      <w:pPr>
        <w:pStyle w:val="FirstParagraph"/>
      </w:pPr>
      <w:r>
        <w:t xml:space="preserve">Content for the left column goes here. This is useful for comparisons or parallel content.</w:t>
      </w:r>
    </w:p>
    <w:bookmarkEnd w:id="50"/>
    <w:bookmarkStart w:id="51" w:name="right-column"/>
    <w:p>
      <w:pPr>
        <w:pStyle w:val="Heading3"/>
      </w:pPr>
      <w:r>
        <w:t xml:space="preserve">7.0.2 Right Column</w:t>
      </w:r>
    </w:p>
    <w:p>
      <w:pPr>
        <w:pStyle w:val="FirstParagraph"/>
      </w:pPr>
      <w:r>
        <w:t xml:space="preserve">Content for the right column goes here. Both columns will display side by side.</w:t>
      </w:r>
    </w:p>
    <w:bookmarkEnd w:id="51"/>
    <w:bookmarkEnd w:id="52"/>
    <w:bookmarkStart w:id="55" w:name="sec-summary"/>
    <w:p>
      <w:pPr>
        <w:pStyle w:val="Heading1"/>
      </w:pPr>
      <w:r>
        <w:t xml:space="preserve">8. Summary</w:t>
      </w:r>
    </w:p>
    <w:p>
      <w:pPr>
        <w:pStyle w:val="FirstParagraph"/>
      </w:pPr>
      <w:r>
        <w:t xml:space="preserve">This template provides a professional foundation for various document types: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Training guides</w:t>
      </w:r>
      <w:r>
        <w:t xml:space="preserve"> </w:t>
      </w:r>
      <w:r>
        <w:t xml:space="preserve">- Use callouts, practice boxes, and collapsible sections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Research protocols</w:t>
      </w:r>
      <w:r>
        <w:t xml:space="preserve"> </w:t>
      </w:r>
      <w:r>
        <w:t xml:space="preserve">- Use definition boxes and structured headings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Documentation</w:t>
      </w:r>
      <w:r>
        <w:t xml:space="preserve"> </w:t>
      </w:r>
      <w:r>
        <w:t xml:space="preserve">- Use code blocks, diagrams, and tables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Reports</w:t>
      </w:r>
      <w:r>
        <w:t xml:space="preserve"> </w:t>
      </w:r>
      <w:r>
        <w:t xml:space="preserve">- Use all features with a clear hierarchical structure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C:\Users\ryan\AppData\Local\Programs\Quarto\share\formats\docx\tip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Next Steps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Customize this template by modifying the YAML header and replacing the content with your own material.</w:t>
            </w:r>
          </w:p>
          <w:p/>
        </w:tc>
      </w:tr>
    </w:tbl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</dc:title>
  <dc:creator>Your Name</dc:creator>
  <cp:keywords/>
  <dcterms:created xsi:type="dcterms:W3CDTF">2025-12-19T03:10:16Z</dcterms:created>
  <dcterms:modified xsi:type="dcterms:W3CDTF">2025-12-19T03:10:16Z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2025-12-18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Descriptive Subtitle</vt:lpwstr>
  </property>
  <property fmtid="{D5CDD505-2E9C-101B-9397-08002B2CF9AE}" pid="12" name="toc-title">
    <vt:lpwstr>Table of contents</vt:lpwstr>
  </property>
</Properties>
</file>