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Activity</w:t>
            </w:r>
          </w:p>
        </w:tc>
        <w:tc>
          <w:tcPr/>
          <w:p>
            <w:pPr>
              <w:pStyle w:val="Compact"/>
            </w:pPr>
            <w:r>
              <w:t xml:space="preserve">Primary Work Roles</w:t>
            </w:r>
          </w:p>
        </w:tc>
      </w:tr>
      <w:tr>
        <w:tc>
          <w:tcPr/>
          <w:p>
            <w:pPr>
              <w:pStyle w:val="Compact"/>
            </w:pPr>
            <w:r>
              <w:t xml:space="preserve">Security Detective Teams</w:t>
            </w:r>
          </w:p>
        </w:tc>
        <w:tc>
          <w:tcPr/>
          <w:p>
            <w:pPr>
              <w:pStyle w:val="Compact"/>
            </w:pPr>
            <w:r>
              <w:t xml:space="preserve">Cyber Defense Analyst, Vulnerability Assessment</w:t>
            </w:r>
          </w:p>
        </w:tc>
      </w:tr>
      <w:tr>
        <w:tc>
          <w:tcPr/>
          <w:p>
            <w:pPr>
              <w:pStyle w:val="Compact"/>
            </w:pPr>
            <w:r>
              <w:t xml:space="preserve">AI-Assisted Incident Response</w:t>
            </w:r>
          </w:p>
        </w:tc>
        <w:tc>
          <w:tcPr/>
          <w:p>
            <w:pPr>
              <w:pStyle w:val="Compact"/>
            </w:pPr>
            <w:r>
              <w:t xml:space="preserve">Incident Responder, SOC Analyst, Threat Intelligence</w:t>
            </w:r>
          </w:p>
        </w:tc>
      </w:tr>
      <w:tr>
        <w:tc>
          <w:tcPr/>
          <w:p>
            <w:pPr>
              <w:pStyle w:val="Compact"/>
            </w:pPr>
            <w:r>
              <w:t xml:space="preserve">Ethics in Automated Security</w:t>
            </w:r>
          </w:p>
        </w:tc>
        <w:tc>
          <w:tcPr/>
          <w:p>
            <w:pPr>
              <w:pStyle w:val="Compact"/>
            </w:pPr>
            <w:r>
              <w:t xml:space="preserve">Cyber Policy Planner, Privacy Officer, Security Manager</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t xml:space="preserve">In the</w:t>
      </w:r>
      <w:r>
        <w:t xml:space="preserve"> </w:t>
      </w:r>
      <w:r>
        <w:rPr>
          <w:b/>
          <w:bCs/>
        </w:rPr>
        <w:t xml:space="preserve">Teacher as AI Voice</w:t>
      </w:r>
      <w:r>
        <w:t xml:space="preserve"> </w:t>
      </w:r>
      <w:r>
        <w:t xml:space="preserve">approach, you embody the AI role, fielding student questions and providing AI-style responses. This method offers the distinct advantage of letting you intentionally demonstrate AI limitations at pedagogically appropriate moments.</w:t>
      </w:r>
    </w:p>
    <w:p>
      <w:pPr>
        <w:pStyle w:val="BodyText"/>
      </w:pPr>
      <w:r>
        <w:rPr>
          <w:b/>
          <w:bCs/>
        </w:rPr>
        <w:t xml:space="preserve">Pre-Generated Response Cards</w:t>
      </w:r>
      <w:r>
        <w:t xml:space="preserve"> </w:t>
      </w:r>
      <w:r>
        <w:t xml:space="preserve">provide another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t xml:space="preserve">Finally,</w:t>
      </w:r>
      <w:r>
        <w:t xml:space="preserve"> </w:t>
      </w: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2025-12-06T14:48:30Z</dcterms:created>
  <dcterms:modified xsi:type="dcterms:W3CDTF">2025-12-06T14:48:30Z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