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K-2.DC.CIT</w:t>
      </w:r>
      <w:r>
        <w:t xml:space="preserve">: Digital citizenship foundations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K-2.SEC.SAF</w:t>
      </w:r>
      <w:r>
        <w:t xml:space="preserve">: Basic safety concepts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BodyText"/>
      </w:pPr>
      <w:r>
        <w:t xml:space="preserve">Show each clue. Ask students: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see?”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BodyText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going to ask our robot helper. Listen to what it says!”</w:t>
      </w:r>
    </w:p>
    <w:p>
      <w:pPr>
        <w:pStyle w:val="BodyText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  <w:r>
        <w:t xml:space="preserve"> </w:t>
      </w:r>
      <w:r>
        <w:t xml:space="preserve">&gt;</w:t>
      </w:r>
      <w:r>
        <w:t xml:space="preserve"> </w:t>
      </w: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BodyText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5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4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6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4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7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“Let’s see if we can find our picture! Our robot helper said to check the recycling bin…”</w:t>
      </w:r>
    </w:p>
    <w:p>
      <w:pPr>
        <w:pStyle w:val="BodyText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  <w:r>
        <w:t xml:space="preserve"> </w:t>
      </w:r>
      <w:r>
        <w:t xml:space="preserve">- Remembering where things are on computers</w:t>
      </w:r>
      <w:r>
        <w:t xml:space="preserve"> </w:t>
      </w:r>
      <w:r>
        <w:t xml:space="preserve">- Finding patterns</w:t>
      </w:r>
      <w:r>
        <w:t xml:space="preserve"> </w:t>
      </w:r>
      <w:r>
        <w:t xml:space="preserve">- 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People are good at</w:t>
      </w:r>
      <w:r>
        <w:t xml:space="preserve">:</w:t>
      </w:r>
      <w:r>
        <w:t xml:space="preserve"> </w:t>
      </w:r>
      <w:r>
        <w:t xml:space="preserve">- 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  <w:r>
        <w:t xml:space="preserve"> </w:t>
      </w:r>
      <w:r>
        <w:t xml:space="preserve">- Knowing about our classroom and friends</w:t>
      </w:r>
      <w:r>
        <w:t xml:space="preserve"> </w:t>
      </w:r>
      <w:r>
        <w:t xml:space="preserve">- Deciding what to do next</w:t>
      </w:r>
    </w:p>
    <w:p>
      <w:pPr>
        <w:pStyle w:val="BodyText"/>
      </w:pPr>
      <w:r>
        <w:rPr>
          <w:b/>
          <w:bCs/>
        </w:rPr>
        <w:t xml:space="preserve">Together</w:t>
      </w:r>
      <w:r>
        <w:t xml:space="preserve">:</w:t>
      </w:r>
      <w:r>
        <w:t xml:space="preserve"> </w:t>
      </w:r>
      <w:r>
        <w:t xml:space="preserve">- 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08"/>
        </w:numPr>
      </w:pPr>
      <w:r>
        <w:t xml:space="preserve">Use only 2-3 clues</w:t>
      </w:r>
    </w:p>
    <w:p>
      <w:pPr>
        <w:pStyle w:val="Compact"/>
        <w:numPr>
          <w:ilvl w:val="0"/>
          <w:numId w:val="1008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08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09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09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09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0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1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1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2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7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Start w:id="4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45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Listening to robot helper as team member</w:t>
            </w:r>
          </w:p>
        </w:tc>
        <w:tc>
          <w:tcPr/>
          <w:p>
            <w:pPr>
              <w:pStyle w:val="Compact"/>
            </w:pPr>
            <w:r>
              <w:t xml:space="preserve">Observation: Does student talk about robot as</w:t>
            </w:r>
            <w:r>
              <w:t xml:space="preserve"> </w:t>
            </w:r>
            <w:r>
              <w:t xml:space="preserve">“helper”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“friend”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Discussion of human vs. robot abilities</w:t>
            </w:r>
          </w:p>
        </w:tc>
        <w:tc>
          <w:tcPr/>
          <w:p>
            <w:pPr>
              <w:pStyle w:val="Compact"/>
            </w:pPr>
            <w:r>
              <w:t xml:space="preserve">Exit ticket drawing/writing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Teacher emphasis on what robot couldn’t understand</w:t>
            </w:r>
          </w:p>
        </w:tc>
        <w:tc>
          <w:tcPr/>
          <w:p>
            <w:pPr>
              <w:pStyle w:val="Compact"/>
            </w:pPr>
            <w:r>
              <w:t xml:space="preserve">Verbal responses during Part 3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“Together we solved it”</w:t>
            </w:r>
            <w:r>
              <w:t xml:space="preserve"> </w:t>
            </w:r>
            <w:r>
              <w:t xml:space="preserve">celebration</w:t>
            </w:r>
          </w:p>
        </w:tc>
        <w:tc>
          <w:tcPr/>
          <w:p>
            <w:pPr>
              <w:pStyle w:val="Compact"/>
            </w:pPr>
            <w:r>
              <w:t xml:space="preserve">Student articulation of teamwork message</w:t>
            </w:r>
          </w:p>
        </w:tc>
      </w:tr>
    </w:tbl>
    <w:bookmarkEnd w:id="46"/>
    <w:bookmarkEnd w:id="47"/>
    <w:bookmarkStart w:id="50" w:name="teacher-notes"/>
    <w:p>
      <w:pPr>
        <w:pStyle w:val="Heading2"/>
      </w:pPr>
      <w:r>
        <w:t xml:space="preserve">Teacher Notes</w:t>
      </w:r>
    </w:p>
    <w:bookmarkStart w:id="48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8"/>
    <w:bookmarkStart w:id="49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3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4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5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16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17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45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2025-12-06T14:50:44Z</dcterms:created>
  <dcterms:modified xsi:type="dcterms:W3CDTF">2025-12-06T14:50:44Z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