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2ae5e23ecdefd7d6d744f78f37ab96495026fe"/>
    <w:p>
      <w:pPr>
        <w:pStyle w:val="Heading2"/>
      </w:pPr>
      <w:r>
        <w:t xml:space="preserve">The NICE Framework Work Role: Incident Responder</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2025-12-06T18:49:59Z</dcterms:created>
  <dcterms:modified xsi:type="dcterms:W3CDTF">2025-12-06T18:49:59Z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