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Threat identification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and monitoring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protection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Defensive Cybersecurity (Protection and Defense category)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 (v2.0.0)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Defensive Cybersecurity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Forensics</w:t>
            </w:r>
          </w:p>
        </w:tc>
        <w:tc>
          <w:tcPr/>
          <w:p>
            <w:pPr>
              <w:pStyle w:val="Compact"/>
            </w:pPr>
            <w:r>
              <w:t xml:space="preserve">Evidence analysis and investigation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2025-12-09T01:48:27Z</dcterms:created>
  <dcterms:modified xsi:type="dcterms:W3CDTF">2025-12-09T01:48:27Z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