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K-2.DC.ETH</w:t>
      </w:r>
      <w:r>
        <w:t xml:space="preserve">: Basic technology ethics and responsible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K-2.SEC.ACC</w:t>
      </w:r>
      <w:r>
        <w:t xml:space="preserve">: Understanding who should access information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2025-12-09T01:48:48Z</dcterms:created>
  <dcterms:modified xsi:type="dcterms:W3CDTF">2025-12-09T01:48:48Z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