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9-12.SEC.INFO</w:t>
      </w:r>
      <w:r>
        <w:t xml:space="preserve">: Information security principles and incident response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9-12.SEC.DATA</w:t>
      </w:r>
      <w:r>
        <w:t xml:space="preserve">: Data security and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9-12.SEC.NET</w:t>
      </w:r>
      <w:r>
        <w:t xml:space="preserve">: Network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9-12.DC.THRT</w:t>
      </w:r>
      <w:r>
        <w:t xml:space="preserve">: Advanced threat analysis</w:t>
      </w:r>
    </w:p>
    <w:bookmarkEnd w:id="23"/>
    <w:bookmarkStart w:id="24" w:name="nice-framework-alignment-v2.0.0"/>
    <w:p>
      <w:pPr>
        <w:pStyle w:val="Heading3"/>
      </w:pPr>
      <w:r>
        <w:t xml:space="preserve">NICE Framework Alignment (v2.0.0)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 </w:t>
      </w:r>
      <w:r>
        <w:t xml:space="preserve">(Protection and Defense category):</w:t>
      </w:r>
    </w:p>
    <w:p>
      <w:pPr>
        <w:pStyle w:val="Compact"/>
        <w:numPr>
          <w:ilvl w:val="0"/>
          <w:numId w:val="1003"/>
        </w:numPr>
      </w:pPr>
      <w:r>
        <w:t xml:space="preserve">Incident Response</w:t>
      </w:r>
    </w:p>
    <w:p>
      <w:pPr>
        <w:pStyle w:val="Compact"/>
        <w:numPr>
          <w:ilvl w:val="0"/>
          <w:numId w:val="1003"/>
        </w:numPr>
      </w:pPr>
      <w:r>
        <w:t xml:space="preserve">Defensive Cybersecurity</w:t>
      </w:r>
    </w:p>
    <w:p>
      <w:pPr>
        <w:pStyle w:val="Compact"/>
        <w:numPr>
          <w:ilvl w:val="0"/>
          <w:numId w:val="1003"/>
        </w:numPr>
      </w:pPr>
      <w:r>
        <w:t xml:space="preserve">Digital Forensics</w:t>
      </w:r>
    </w:p>
    <w:p>
      <w:pPr>
        <w:pStyle w:val="FirstParagraph"/>
      </w:pPr>
      <w:r>
        <w:rPr>
          <w:b/>
          <w:bCs/>
        </w:rPr>
        <w:t xml:space="preserve">Supporting Work Roles:</w:t>
      </w:r>
    </w:p>
    <w:p>
      <w:pPr>
        <w:pStyle w:val="Compact"/>
        <w:numPr>
          <w:ilvl w:val="0"/>
          <w:numId w:val="1004"/>
        </w:numPr>
      </w:pPr>
      <w:r>
        <w:t xml:space="preserve">Threat Analysis</w:t>
      </w:r>
    </w:p>
    <w:p>
      <w:pPr>
        <w:pStyle w:val="Compact"/>
        <w:numPr>
          <w:ilvl w:val="0"/>
          <w:numId w:val="1004"/>
        </w:numPr>
      </w:pPr>
      <w:r>
        <w:t xml:space="preserve">Vulnerability Analysis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Incident Response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Defensive Cybersecurity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 Analysis (Protection and Defense)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Digital Forensics (Investigation)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  <w:r>
        <w:t xml:space="preserve"> </w:t>
      </w:r>
      <w:r>
        <w:t xml:space="preserve">- SentinelAI recommends: YES (93% confidence attack in progress)</w:t>
      </w:r>
      <w:r>
        <w:t xml:space="preserve"> </w:t>
      </w:r>
      <w:r>
        <w:t xml:space="preserve">- 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  <w:r>
        <w:t xml:space="preserve"> </w:t>
      </w:r>
      <w:r>
        <w:t xml:space="preserve">- Build attack timeline</w:t>
      </w:r>
      <w:r>
        <w:t xml:space="preserve"> </w:t>
      </w:r>
      <w:r>
        <w:t xml:space="preserve">- Identify patient zero and attack vector</w:t>
      </w:r>
      <w:r>
        <w:t xml:space="preserve"> </w:t>
      </w:r>
      <w:r>
        <w:t xml:space="preserve">- Assess scope of compromise</w:t>
      </w:r>
      <w:r>
        <w:t xml:space="preserve"> </w:t>
      </w:r>
      <w:r>
        <w:t xml:space="preserve">- Determine if data exfiltration occurred</w:t>
      </w:r>
    </w:p>
    <w:p>
      <w:pPr>
        <w:pStyle w:val="BodyText"/>
      </w:pPr>
      <w:r>
        <w:rPr>
          <w:b/>
          <w:bCs/>
        </w:rPr>
        <w:t xml:space="preserve">Threat Intel Tasks:</w:t>
      </w:r>
      <w:r>
        <w:t xml:space="preserve"> </w:t>
      </w:r>
      <w:r>
        <w:t xml:space="preserve">- Research APT29 TTPs</w:t>
      </w:r>
      <w:r>
        <w:t xml:space="preserve"> </w:t>
      </w:r>
      <w:r>
        <w:t xml:space="preserve">- Identify likely objectives</w:t>
      </w:r>
      <w:r>
        <w:t xml:space="preserve"> </w:t>
      </w:r>
      <w:r>
        <w:t xml:space="preserve">- Predict next attack phases</w:t>
      </w:r>
      <w:r>
        <w:t xml:space="preserve"> </w:t>
      </w:r>
      <w:r>
        <w:t xml:space="preserve">- Assess attribution confidence</w:t>
      </w:r>
    </w:p>
    <w:p>
      <w:pPr>
        <w:pStyle w:val="BodyText"/>
      </w:pPr>
      <w:r>
        <w:rPr>
          <w:b/>
          <w:bCs/>
        </w:rPr>
        <w:t xml:space="preserve">IC Tasks:</w:t>
      </w:r>
      <w:r>
        <w:t xml:space="preserve"> </w:t>
      </w:r>
      <w:r>
        <w:t xml:space="preserve">- Prioritize response actions</w:t>
      </w:r>
      <w:r>
        <w:t xml:space="preserve"> </w:t>
      </w:r>
      <w:r>
        <w:t xml:space="preserve">- Assess business impact of containment options</w:t>
      </w:r>
      <w:r>
        <w:t xml:space="preserve"> </w:t>
      </w:r>
      <w:r>
        <w:t xml:space="preserve">- Prepare leadership notification</w:t>
      </w:r>
      <w:r>
        <w:t xml:space="preserve"> </w:t>
      </w:r>
      <w:r>
        <w:t xml:space="preserve">- Coordinate team activities</w:t>
      </w:r>
    </w:p>
    <w:p>
      <w:pPr>
        <w:pStyle w:val="BodyText"/>
      </w:pPr>
      <w:r>
        <w:rPr>
          <w:b/>
          <w:bCs/>
        </w:rPr>
        <w:t xml:space="preserve">Communications Tasks:</w:t>
      </w:r>
      <w:r>
        <w:t xml:space="preserve"> </w:t>
      </w:r>
      <w:r>
        <w:t xml:space="preserve">- Draft executive summary</w:t>
      </w:r>
      <w:r>
        <w:t xml:space="preserve"> </w:t>
      </w:r>
      <w:r>
        <w:t xml:space="preserve">- Prepare manufacturing leadership notification</w:t>
      </w:r>
      <w:r>
        <w:t xml:space="preserve"> </w:t>
      </w:r>
      <w:r>
        <w:t xml:space="preserve">- Document decision log</w:t>
      </w:r>
      <w:r>
        <w:t xml:space="preserve"> </w:t>
      </w:r>
      <w:r>
        <w:t xml:space="preserve">- 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  <w:r>
        <w:t xml:space="preserve"> </w:t>
      </w:r>
      <w:r>
        <w:t xml:space="preserve">- Decision made</w:t>
      </w:r>
      <w:r>
        <w:t xml:space="preserve"> </w:t>
      </w:r>
      <w:r>
        <w:t xml:space="preserve">- Rationale</w:t>
      </w:r>
      <w:r>
        <w:t xml:space="preserve"> </w:t>
      </w:r>
      <w:r>
        <w:t xml:space="preserve">- AI input considered</w:t>
      </w:r>
      <w:r>
        <w:t xml:space="preserve"> </w:t>
      </w:r>
      <w:r>
        <w:t xml:space="preserve">- 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06"/>
        </w:numPr>
      </w:pPr>
      <w:r>
        <w:t xml:space="preserve">Incident severity and scope</w:t>
      </w:r>
    </w:p>
    <w:p>
      <w:pPr>
        <w:pStyle w:val="Compact"/>
        <w:numPr>
          <w:ilvl w:val="1"/>
          <w:numId w:val="1006"/>
        </w:numPr>
      </w:pPr>
      <w:r>
        <w:t xml:space="preserve">Immediate actions taken</w:t>
      </w:r>
    </w:p>
    <w:p>
      <w:pPr>
        <w:pStyle w:val="Compact"/>
        <w:numPr>
          <w:ilvl w:val="1"/>
          <w:numId w:val="1006"/>
        </w:numPr>
      </w:pPr>
      <w:r>
        <w:t xml:space="preserve">Business impact assessment</w:t>
      </w:r>
    </w:p>
    <w:p>
      <w:pPr>
        <w:pStyle w:val="Compact"/>
        <w:numPr>
          <w:ilvl w:val="1"/>
          <w:numId w:val="1006"/>
        </w:numPr>
      </w:pPr>
      <w:r>
        <w:t xml:space="preserve">Next steps and timeline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07"/>
        </w:numPr>
      </w:pPr>
      <w:r>
        <w:t xml:space="preserve">Operational impact</w:t>
      </w:r>
    </w:p>
    <w:p>
      <w:pPr>
        <w:pStyle w:val="Compact"/>
        <w:numPr>
          <w:ilvl w:val="1"/>
          <w:numId w:val="1007"/>
        </w:numPr>
      </w:pPr>
      <w:r>
        <w:t xml:space="preserve">Workaround procedures</w:t>
      </w:r>
    </w:p>
    <w:p>
      <w:pPr>
        <w:pStyle w:val="Compact"/>
        <w:numPr>
          <w:ilvl w:val="1"/>
          <w:numId w:val="1007"/>
        </w:numPr>
      </w:pPr>
      <w:r>
        <w:t xml:space="preserve">Expected resolution timeline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08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08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08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10"/>
        </w:numPr>
      </w:pPr>
      <w:r>
        <w:t xml:space="preserve">Pattern detection speed</w:t>
      </w:r>
    </w:p>
    <w:p>
      <w:pPr>
        <w:pStyle w:val="Compact"/>
        <w:numPr>
          <w:ilvl w:val="1"/>
          <w:numId w:val="1010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10"/>
        </w:numPr>
      </w:pPr>
      <w:r>
        <w:t xml:space="preserve">Attack chain mapping</w:t>
      </w:r>
    </w:p>
    <w:p>
      <w:pPr>
        <w:pStyle w:val="Compact"/>
        <w:numPr>
          <w:ilvl w:val="1"/>
          <w:numId w:val="1010"/>
        </w:numPr>
      </w:pPr>
      <w:r>
        <w:t xml:space="preserve">Risk quantification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11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11"/>
        </w:numPr>
      </w:pPr>
      <w:r>
        <w:t xml:space="preserve">Stakeholder communication</w:t>
      </w:r>
    </w:p>
    <w:p>
      <w:pPr>
        <w:pStyle w:val="Compact"/>
        <w:numPr>
          <w:ilvl w:val="1"/>
          <w:numId w:val="1011"/>
        </w:numPr>
      </w:pPr>
      <w:r>
        <w:t xml:space="preserve">Trade-off decisions</w:t>
      </w:r>
    </w:p>
    <w:p>
      <w:pPr>
        <w:pStyle w:val="Compact"/>
        <w:numPr>
          <w:ilvl w:val="1"/>
          <w:numId w:val="1011"/>
        </w:numPr>
      </w:pPr>
      <w:r>
        <w:t xml:space="preserve">Ethical considerations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2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2"/>
        </w:numPr>
      </w:pPr>
      <w:r>
        <w:t xml:space="preserve">Analysis depth limitations</w:t>
      </w:r>
    </w:p>
    <w:p>
      <w:pPr>
        <w:pStyle w:val="Compact"/>
        <w:numPr>
          <w:ilvl w:val="1"/>
          <w:numId w:val="1012"/>
        </w:numPr>
      </w:pPr>
      <w:r>
        <w:t xml:space="preserve">Correlation challenges</w:t>
      </w:r>
    </w:p>
    <w:p>
      <w:pPr>
        <w:pStyle w:val="Compact"/>
        <w:numPr>
          <w:ilvl w:val="1"/>
          <w:numId w:val="1012"/>
        </w:numPr>
      </w:pPr>
      <w:r>
        <w:t xml:space="preserve">Response speed impact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3"/>
        </w:numPr>
      </w:pPr>
      <w:r>
        <w:t xml:space="preserve">Context-blind automation</w:t>
      </w:r>
    </w:p>
    <w:p>
      <w:pPr>
        <w:pStyle w:val="Compact"/>
        <w:numPr>
          <w:ilvl w:val="1"/>
          <w:numId w:val="1013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3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3"/>
        </w:numPr>
      </w:pPr>
      <w:r>
        <w:t xml:space="preserve">Ethical oversight absence</w:t>
      </w:r>
    </w:p>
    <w:bookmarkEnd w:id="49"/>
    <w:bookmarkEnd w:id="50"/>
    <w:bookmarkStart w:id="55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Start w:id="54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1: SentinelAI consultation with role-specific prompts</w:t>
            </w:r>
          </w:p>
        </w:tc>
        <w:tc>
          <w:tcPr/>
          <w:p>
            <w:pPr>
              <w:pStyle w:val="Compact"/>
            </w:pPr>
            <w:r>
              <w:t xml:space="preserve">Quality of AI queries and response 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5 Debrief:</w:t>
            </w:r>
            <w:r>
              <w:t xml:space="preserve"> </w:t>
            </w:r>
            <w:r>
              <w:t xml:space="preserve">“What did AI do well?”</w:t>
            </w:r>
            <w:r>
              <w:t xml:space="preserve"> </w:t>
            </w:r>
            <w:r>
              <w:t xml:space="preserve">vs. </w:t>
            </w:r>
            <w:r>
              <w:t xml:space="preserve">“Where did human judgment matter?”</w:t>
            </w:r>
          </w:p>
        </w:tc>
        <w:tc>
          <w:tcPr/>
          <w:p>
            <w:pPr>
              <w:pStyle w:val="Compact"/>
            </w:pPr>
            <w:r>
              <w:t xml:space="preserve">Debrief discussion responses and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SentinelAI</w:t>
            </w:r>
            <w:r>
              <w:t xml:space="preserve"> </w:t>
            </w:r>
            <w:r>
              <w:t xml:space="preserve">“LIMITATION NOTICE”</w:t>
            </w:r>
            <w:r>
              <w:t xml:space="preserve"> </w:t>
            </w:r>
            <w:r>
              <w:t xml:space="preserve">and human decision authority requirement</w:t>
            </w:r>
          </w:p>
        </w:tc>
        <w:tc>
          <w:tcPr/>
          <w:p>
            <w:pPr>
              <w:pStyle w:val="Compact"/>
            </w:pPr>
            <w:r>
              <w:t xml:space="preserve">Phase 3 decision rationale showing where AI recommendations were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Decision Matrix: integrating AI recommendation with business impact and risk analysis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 with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Package E: Business Context informing response decisions</w:t>
            </w:r>
          </w:p>
        </w:tc>
        <w:tc>
          <w:tcPr/>
          <w:p>
            <w:pPr>
              <w:pStyle w:val="Compact"/>
            </w:pPr>
            <w:r>
              <w:t xml:space="preserve">How business context modified purely technical AI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3 documentation: Decision, Rationale, AI input, Human factors</w:t>
            </w:r>
          </w:p>
        </w:tc>
        <w:tc>
          <w:tcPr/>
          <w:p>
            <w:pPr>
              <w:pStyle w:val="Compact"/>
            </w:pPr>
            <w:r>
              <w:t xml:space="preserve">Quality and depth of documented decision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with explicit NICE Work Role alignment, Career Connections section</w:t>
            </w:r>
          </w:p>
        </w:tc>
        <w:tc>
          <w:tcPr/>
          <w:p>
            <w:pPr>
              <w:pStyle w:val="Compact"/>
            </w:pPr>
            <w:r>
              <w:t xml:space="preserve">Debrief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responses and role execution quality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NICE Framework Application Rubric</w:t>
        </w:r>
      </w:hyperlink>
    </w:p>
    <w:bookmarkEnd w:id="54"/>
    <w:bookmarkEnd w:id="55"/>
    <w:bookmarkStart w:id="59" w:name="career-connections"/>
    <w:p>
      <w:pPr>
        <w:pStyle w:val="Heading2"/>
      </w:pPr>
      <w:r>
        <w:t xml:space="preserve">Career Connections</w:t>
      </w:r>
    </w:p>
    <w:bookmarkStart w:id="56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  <w:r>
        <w:t xml:space="preserve"> </w:t>
      </w:r>
      <w:r>
        <w:t xml:space="preserve">- Alert triage from SIEM/SOAR platforms → Real SOC analysts do this continuously</w:t>
      </w:r>
      <w:r>
        <w:t xml:space="preserve"> </w:t>
      </w:r>
      <w:r>
        <w:t xml:space="preserve">- AI-assisted analysis → CrowdStrike, Splunk, Palo Alto all have AI capabilities</w:t>
      </w:r>
      <w:r>
        <w:t xml:space="preserve"> </w:t>
      </w:r>
      <w:r>
        <w:t xml:space="preserve">- Team coordination → SOCs have tiered analysts and specialized roles</w:t>
      </w:r>
      <w:r>
        <w:t xml:space="preserve"> </w:t>
      </w:r>
      <w:r>
        <w:t xml:space="preserve">- Executive communication → Critical skill for career advancement</w:t>
      </w:r>
    </w:p>
    <w:bookmarkEnd w:id="56"/>
    <w:bookmarkStart w:id="57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7"/>
    <w:bookmarkStart w:id="58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2025-12-09T01:50:28Z</dcterms:created>
  <dcterms:modified xsi:type="dcterms:W3CDTF">2025-12-09T01:50:28Z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