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dfd1e73b33fd241ce3cc87224eacdaa79c1f5b"/>
    <w:p>
      <w:pPr>
        <w:pStyle w:val="Heading1"/>
      </w:pPr>
      <w:r>
        <w:t xml:space="preserve">You just analyzed security data like a</w:t>
      </w:r>
      <w:r>
        <w:t xml:space="preserve"> </w:t>
      </w:r>
      <w:r>
        <w:rPr>
          <w:b/>
          <w:bCs/>
        </w:rPr>
        <w:t xml:space="preserve">Defensive Cybersecurity</w:t>
      </w:r>
      <w:r>
        <w:t xml:space="preserve"> </w:t>
      </w:r>
      <w:r>
        <w:t xml:space="preserve">professional!</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identify patterns and discovered that humans and AI working together can find things that neither would catch alone.</w:t>
      </w:r>
    </w:p>
    <w:p>
      <w:pPr>
        <w:pStyle w:val="BodyText"/>
      </w:pPr>
      <w:r>
        <w:t xml:space="preserve">This is exactly what cybersecurity professionals do every day.</w:t>
      </w:r>
    </w:p>
    <w:bookmarkEnd w:id="20"/>
    <w:bookmarkStart w:id="23" w:name="Xd0aacbb7302791643f7a2b556d58dd87e624018"/>
    <w:p>
      <w:pPr>
        <w:pStyle w:val="Heading2"/>
      </w:pPr>
      <w:r>
        <w:t xml:space="preserve">The NICE Framework Work Role: Defensive Cybersecurity</w:t>
      </w:r>
    </w:p>
    <w:bookmarkStart w:id="21" w:name="X77f0156a9582a69184c569e61e7cf71a675a1aa"/>
    <w:p>
      <w:pPr>
        <w:pStyle w:val="Heading3"/>
      </w:pPr>
      <w:r>
        <w:t xml:space="preserve">What Defensive Cybersecurity Professionals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28" w:name="how-professionals-actually-use-ai-today"/>
    <w:p>
      <w:pPr>
        <w:pStyle w:val="Heading2"/>
      </w:pPr>
      <w:r>
        <w:t xml:space="preserve">How Professionals Actually Use AI Today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analysts use AI-powered tools such as Splunk SOAR, Microsoft Sentinel, and CrowdStrike Falcon for automated threat detection. Here is how today’s activity connects to real workflows:</w:t>
            </w:r>
          </w:p>
          <w:tbl>
            <w:tblPr>
              <w:tblStyle w:val="Table"/>
              <w:tblW w:type="pct" w:w="5000"/>
              <w:tblLayout w:type="fixed"/>
              <w:tblLook w:firstRow="1" w:lastRow="0" w:firstColumn="0" w:lastColumn="0" w:noHBand="0" w:noVBand="0" w:val="0020"/>
            </w:tblPr>
            <w:tblGrid>
              <w:gridCol w:w="3370"/>
              <w:gridCol w:w="4549"/>
            </w:tblGrid>
            <w:tr>
              <w:trPr>
                <w:tblHeader w:val="on"/>
              </w:trPr>
              <w:tc>
                <w:tcPr/>
                <w:p>
                  <w:pPr>
                    <w:pStyle w:val="Compact"/>
                  </w:pPr>
                  <w:r>
                    <w:t xml:space="preserve">What You Practiced</w:t>
                  </w:r>
                </w:p>
              </w:tc>
              <w:tc>
                <w:tcPr/>
                <w:p>
                  <w:pPr>
                    <w:pStyle w:val="Compact"/>
                  </w:pPr>
                  <w:r>
                    <w:t xml:space="preserve">What Happens in Real SOCs</w:t>
                  </w:r>
                </w:p>
              </w:tc>
            </w:tr>
            <w:tr>
              <w:tc>
                <w:tcPr/>
                <w:p>
                  <w:pPr>
                    <w:pStyle w:val="Compact"/>
                  </w:pPr>
                  <w:r>
                    <w:t xml:space="preserve">AI flagged the password pattern</w:t>
                  </w:r>
                </w:p>
              </w:tc>
              <w:tc>
                <w:tcPr/>
                <w:p>
                  <w:pPr>
                    <w:pStyle w:val="Compact"/>
                  </w:pPr>
                  <w:r>
                    <w:t xml:space="preserve">SIEM systems generate automated alerts when they detect anomalies</w:t>
                  </w:r>
                </w:p>
              </w:tc>
            </w:tr>
            <w:tr>
              <w:tc>
                <w:tcPr/>
                <w:p>
                  <w:pPr>
                    <w:pStyle w:val="Compact"/>
                  </w:pPr>
                  <w:r>
                    <w:t xml:space="preserve">You verified AI findings against original data</w:t>
                  </w:r>
                </w:p>
              </w:tc>
              <w:tc>
                <w:tcPr/>
                <w:p>
                  <w:pPr>
                    <w:pStyle w:val="Compact"/>
                  </w:pPr>
                  <w:r>
                    <w:t xml:space="preserve">Analysts confirm whether alerts are true positives or false alarms</w:t>
                  </w:r>
                </w:p>
              </w:tc>
            </w:tr>
            <w:tr>
              <w:tc>
                <w:tcPr/>
                <w:p>
                  <w:pPr>
                    <w:pStyle w:val="Compact"/>
                  </w:pPr>
                  <w:r>
                    <w:t xml:space="preserve">You added context AI could not see</w:t>
                  </w:r>
                </w:p>
              </w:tc>
              <w:tc>
                <w:tcPr/>
                <w:p>
                  <w:pPr>
                    <w:pStyle w:val="Compact"/>
                  </w:pPr>
                  <w:r>
                    <w:t xml:space="preserve">Analysts apply institutional knowledge, such as recognizing a scheduled maintenance window</w:t>
                  </w:r>
                </w:p>
              </w:tc>
            </w:tr>
            <w:tr>
              <w:tc>
                <w:tcPr/>
                <w:p>
                  <w:pPr>
                    <w:pStyle w:val="Compact"/>
                  </w:pPr>
                  <w:r>
                    <w:t xml:space="preserve">You made the final recommendation</w:t>
                  </w:r>
                </w:p>
              </w:tc>
              <w:tc>
                <w:tcPr/>
                <w:p>
                  <w:pPr>
                    <w:pStyle w:val="Compact"/>
                  </w:pPr>
                  <w:r>
                    <w:t xml:space="preserve">Analysts decide whether to escalate, contain, or close the incident</w:t>
                  </w:r>
                </w:p>
              </w:tc>
            </w:tr>
          </w:tbl>
          <w:p>
            <w:pPr>
              <w:pStyle w:val="BodyText"/>
            </w:pPr>
            <w:pPr>
              <w:spacing w:after="16"/>
            </w:pPr>
            <w:r>
              <w:t xml:space="preserve">The key insight here is that professional analysts do not interact with AI through conversation the way you did today, but the core skill remains the same: knowing when to trust automated findings and when human judgment is essential.</w:t>
            </w:r>
          </w:p>
          <w:p/>
        </w:tc>
      </w:tr>
    </w:tbl>
    <w:bookmarkEnd w:id="28"/>
    <w:bookmarkStart w:id="34"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9">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0">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Defensive Cybersecurity professionals work with AI systems to protect organizations. I practiced analyzing security data just like they do!”</w:t>
            </w:r>
          </w:p>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2025-12-09T01:52:16Z</dcterms:created>
  <dcterms:modified xsi:type="dcterms:W3CDTF">2025-12-09T01:52:16Z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