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Decision-Making Quality Rubric</w:t>
      </w:r>
    </w:p>
    <w:p>
      <w:pPr>
        <w:pStyle w:val="Subtitle"/>
      </w:pPr>
      <w:r>
        <w:t xml:space="preserve">Assessing Human-AI Integrated Decision Processes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the quality of students’ decision-making processes when working with AI partners—focusing on how they integrate AI insights with human judgment in cybersecurity contexts.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Security Detective Teams, AI-Assisted Incident Response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23635017623b2e921efaaf3700630f3f9aa9246"/>
    <w:p>
      <w:pPr>
        <w:pStyle w:val="Heading3"/>
      </w:pPr>
      <w:r>
        <w:t xml:space="preserve">Criterion 1: AI Input Integration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Strategically integrates AI input at optimal decision points</w:t>
            </w:r>
          </w:p>
        </w:tc>
        <w:tc>
          <w:tcPr/>
          <w:p>
            <w:pPr>
              <w:pStyle w:val="Compact"/>
            </w:pPr>
            <w:r>
              <w:t xml:space="preserve">Knows when to consult AI; synthesizes AI analysis with existing knowledge; adjusts decisions based on AI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Consistently incorporates AI input</w:t>
            </w:r>
          </w:p>
        </w:tc>
        <w:tc>
          <w:tcPr/>
          <w:p>
            <w:pPr>
              <w:pStyle w:val="Compact"/>
            </w:pPr>
            <w:r>
              <w:t xml:space="preserve">Regularly consults AI during decision process; uses AI analysis to inform choices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Inconsistent integration</w:t>
            </w:r>
          </w:p>
        </w:tc>
        <w:tc>
          <w:tcPr/>
          <w:p>
            <w:pPr>
              <w:pStyle w:val="Compact"/>
            </w:pPr>
            <w:r>
              <w:t xml:space="preserve">Sometimes consults AI; doesn’t always incorporate insights into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Ignores or over-relies on AI</w:t>
            </w:r>
          </w:p>
        </w:tc>
        <w:tc>
          <w:tcPr/>
          <w:p>
            <w:pPr>
              <w:pStyle w:val="Compact"/>
            </w:pPr>
            <w:r>
              <w:t xml:space="preserve">Either dismisses AI input entirely or accepts it without critical evaluation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Timing of AI consultations (before, during, after key decisions)</w:t>
      </w:r>
    </w:p>
    <w:p>
      <w:pPr>
        <w:pStyle w:val="Compact"/>
        <w:numPr>
          <w:ilvl w:val="0"/>
          <w:numId w:val="1001"/>
        </w:numPr>
      </w:pPr>
      <w:r>
        <w:t xml:space="preserve">References to AI insights in decision rationale</w:t>
      </w:r>
    </w:p>
    <w:p>
      <w:pPr>
        <w:pStyle w:val="Compact"/>
        <w:numPr>
          <w:ilvl w:val="0"/>
          <w:numId w:val="1001"/>
        </w:numPr>
      </w:pPr>
      <w:r>
        <w:t xml:space="preserve">Balance between AI reliance and independent judgment</w:t>
      </w:r>
    </w:p>
    <w:bookmarkEnd w:id="21"/>
    <w:bookmarkStart w:id="22" w:name="X7a1c0e3a6a2c8127a38456658c8c0f4e724af0b"/>
    <w:p>
      <w:pPr>
        <w:pStyle w:val="Heading3"/>
      </w:pPr>
      <w:r>
        <w:t xml:space="preserve">Criterion 2: Critical Evaluation of AI Output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Systematically evaluates AI recommendations against multiple criteria</w:t>
            </w:r>
          </w:p>
        </w:tc>
        <w:tc>
          <w:tcPr/>
          <w:p>
            <w:pPr>
              <w:pStyle w:val="Compact"/>
            </w:pPr>
            <w:r>
              <w:t xml:space="preserve">Questions AI reasoning; compares AI analysis to evidence; identifies potential AI errors 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Evaluates AI output thoughtfully</w:t>
            </w:r>
          </w:p>
        </w:tc>
        <w:tc>
          <w:tcPr/>
          <w:p>
            <w:pPr>
              <w:pStyle w:val="Compact"/>
            </w:pPr>
            <w:r>
              <w:t xml:space="preserve">Asks follow-up questions; checks AI claims against available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Limited evaluation</w:t>
            </w:r>
          </w:p>
        </w:tc>
        <w:tc>
          <w:tcPr/>
          <w:p>
            <w:pPr>
              <w:pStyle w:val="Compact"/>
            </w:pPr>
            <w:r>
              <w:t xml:space="preserve">Occasionally questions AI; accepts most AI output at face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critical evaluation</w:t>
            </w:r>
          </w:p>
        </w:tc>
        <w:tc>
          <w:tcPr/>
          <w:p>
            <w:pPr>
              <w:pStyle w:val="Compact"/>
            </w:pPr>
            <w:r>
              <w:t xml:space="preserve">Treats AI output as authoritative; no verification attempts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Follow-up questions to AI</w:t>
      </w:r>
    </w:p>
    <w:p>
      <w:pPr>
        <w:pStyle w:val="Compact"/>
        <w:numPr>
          <w:ilvl w:val="0"/>
          <w:numId w:val="1002"/>
        </w:numPr>
      </w:pPr>
      <w:r>
        <w:t xml:space="preserve">Comparison of AI analysis to direct evidence</w:t>
      </w:r>
    </w:p>
    <w:p>
      <w:pPr>
        <w:pStyle w:val="Compact"/>
        <w:numPr>
          <w:ilvl w:val="0"/>
          <w:numId w:val="1002"/>
        </w:numPr>
      </w:pPr>
      <w:r>
        <w:t xml:space="preserve">Identification of AI errors or inconsistencies</w:t>
      </w:r>
    </w:p>
    <w:p>
      <w:pPr>
        <w:pStyle w:val="Compact"/>
        <w:numPr>
          <w:ilvl w:val="0"/>
          <w:numId w:val="1002"/>
        </w:numPr>
      </w:pPr>
      <w:r>
        <w:t xml:space="preserve">Requests for AI to explain reasoning</w:t>
      </w:r>
    </w:p>
    <w:bookmarkEnd w:id="22"/>
    <w:bookmarkStart w:id="23" w:name="X92865d39cad406ec6198067232f54c30d0d8683"/>
    <w:p>
      <w:pPr>
        <w:pStyle w:val="Heading3"/>
      </w:pPr>
      <w:r>
        <w:t xml:space="preserve">Criterion 3: Human Context Application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Expertly applies human context AI cannot access</w:t>
            </w:r>
          </w:p>
        </w:tc>
        <w:tc>
          <w:tcPr/>
          <w:p>
            <w:pPr>
              <w:pStyle w:val="Compact"/>
            </w:pPr>
            <w:r>
              <w:t xml:space="preserve">Identifies context AI lacks; explains how context changes analysis; makes decisions AI couldn’t make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Applies relevant human context</w:t>
            </w:r>
          </w:p>
        </w:tc>
        <w:tc>
          <w:tcPr/>
          <w:p>
            <w:pPr>
              <w:pStyle w:val="Compact"/>
            </w:pPr>
            <w:r>
              <w:t xml:space="preserve">Recognizes when human knowledge matters; adds organizational/cultural context to AI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context application</w:t>
            </w:r>
          </w:p>
        </w:tc>
        <w:tc>
          <w:tcPr/>
          <w:p>
            <w:pPr>
              <w:pStyle w:val="Compact"/>
            </w:pPr>
            <w:r>
              <w:t xml:space="preserve">Occasionally adds context but doesn’t consistently recognize its importance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human context added</w:t>
            </w:r>
          </w:p>
        </w:tc>
        <w:tc>
          <w:tcPr/>
          <w:p>
            <w:pPr>
              <w:pStyle w:val="Compact"/>
            </w:pPr>
            <w:r>
              <w:t xml:space="preserve">Relies entirely on AI analysis without adding human perspective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Statements about what AI doesn’t know about the situation</w:t>
      </w:r>
    </w:p>
    <w:p>
      <w:pPr>
        <w:pStyle w:val="Compact"/>
        <w:numPr>
          <w:ilvl w:val="0"/>
          <w:numId w:val="1003"/>
        </w:numPr>
      </w:pPr>
      <w:r>
        <w:t xml:space="preserve">References to organizational culture, relationships, or history</w:t>
      </w:r>
    </w:p>
    <w:p>
      <w:pPr>
        <w:pStyle w:val="Compact"/>
        <w:numPr>
          <w:ilvl w:val="0"/>
          <w:numId w:val="1003"/>
        </w:numPr>
      </w:pPr>
      <w:r>
        <w:t xml:space="preserve">Decisions that require human judgment AI can’t replicate</w:t>
      </w:r>
    </w:p>
    <w:bookmarkEnd w:id="23"/>
    <w:bookmarkStart w:id="24" w:name="X77a5da60e05855146de71bc260ebd89ed9e02f4"/>
    <w:p>
      <w:pPr>
        <w:pStyle w:val="Heading3"/>
      </w:pPr>
      <w:r>
        <w:t xml:space="preserve">Criterion 4: Decision Justification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comprehensive justification referencing both human and AI contributions</w:t>
            </w:r>
          </w:p>
        </w:tc>
        <w:tc>
          <w:tcPr/>
          <w:p>
            <w:pPr>
              <w:pStyle w:val="Compact"/>
            </w:pPr>
            <w:r>
              <w:t xml:space="preserve">Explains reasoning clearly; cites specific AI insights AND human factors; acknowledges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Provides clear justification</w:t>
            </w:r>
          </w:p>
        </w:tc>
        <w:tc>
          <w:tcPr/>
          <w:p>
            <w:pPr>
              <w:pStyle w:val="Compact"/>
            </w:pPr>
            <w:r>
              <w:t xml:space="preserve">Explains reasoning with reference to AI analysis and human judgment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justification</w:t>
            </w:r>
          </w:p>
        </w:tc>
        <w:tc>
          <w:tcPr/>
          <w:p>
            <w:pPr>
              <w:pStyle w:val="Compact"/>
            </w:pPr>
            <w:r>
              <w:t xml:space="preserve">Provides some reasoning but may not reference both human and AI contributions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justification</w:t>
            </w:r>
          </w:p>
        </w:tc>
        <w:tc>
          <w:tcPr/>
          <w:p>
            <w:pPr>
              <w:pStyle w:val="Compact"/>
            </w:pPr>
            <w:r>
              <w:t xml:space="preserve">Makes decisions without explaining reasoning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Written or verbal explanations of decision rationale</w:t>
      </w:r>
    </w:p>
    <w:p>
      <w:pPr>
        <w:pStyle w:val="Compact"/>
        <w:numPr>
          <w:ilvl w:val="0"/>
          <w:numId w:val="1004"/>
        </w:numPr>
      </w:pPr>
      <w:r>
        <w:t xml:space="preserve">References to specific AI recommendations</w:t>
      </w:r>
    </w:p>
    <w:p>
      <w:pPr>
        <w:pStyle w:val="Compact"/>
        <w:numPr>
          <w:ilvl w:val="0"/>
          <w:numId w:val="1004"/>
        </w:numPr>
      </w:pPr>
      <w:r>
        <w:t xml:space="preserve">Acknowledgment of human factors in decisions</w:t>
      </w:r>
    </w:p>
    <w:p>
      <w:pPr>
        <w:pStyle w:val="Compact"/>
        <w:numPr>
          <w:ilvl w:val="0"/>
          <w:numId w:val="1004"/>
        </w:numPr>
      </w:pPr>
      <w:r>
        <w:t xml:space="preserve">Recognition of trade-offs and alternatives considered</w:t>
      </w:r>
    </w:p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integrated decision-making; ready for complex multi-stakeholder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integrates human-AI perspectives effectively; may benefit from scenarios with greater ambiguity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integration skills; needs practice with structured decision frameworks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foundational instruction on human-AI decision integration</w:t>
            </w:r>
          </w:p>
        </w:tc>
      </w:tr>
    </w:tbl>
    <w:bookmarkEnd w:id="26"/>
    <w:bookmarkStart w:id="29" w:name="activity-specific-application"/>
    <w:p>
      <w:pPr>
        <w:pStyle w:val="Heading2"/>
      </w:pPr>
      <w:r>
        <w:t xml:space="preserve">Activity-Specific Application</w:t>
      </w:r>
    </w:p>
    <w:bookmarkStart w:id="27" w:name="security-detective-teams"/>
    <w:p>
      <w:pPr>
        <w:pStyle w:val="Heading3"/>
      </w:pPr>
      <w:r>
        <w:t xml:space="preserve">Security Detective Teams</w:t>
      </w:r>
    </w:p>
    <w:p>
      <w:pPr>
        <w:pStyle w:val="FirstParagraph"/>
      </w:pPr>
      <w:r>
        <w:t xml:space="preserve">Focus on Criteria 1 and 2—how students integrate AI pattern recognition with their own evidence analysis.</w:t>
      </w:r>
    </w:p>
    <w:bookmarkEnd w:id="27"/>
    <w:bookmarkStart w:id="28" w:name="ai-assisted-incident-response"/>
    <w:p>
      <w:pPr>
        <w:pStyle w:val="Heading3"/>
      </w:pPr>
      <w:r>
        <w:t xml:space="preserve">AI-Assisted Incident Response</w:t>
      </w:r>
    </w:p>
    <w:p>
      <w:pPr>
        <w:pStyle w:val="FirstParagraph"/>
      </w:pPr>
      <w:r>
        <w:t xml:space="preserve">Focus on Criteria 3 and 4—how students apply organizational context and justify response decisions.</w:t>
      </w:r>
    </w:p>
    <w:bookmarkEnd w:id="28"/>
    <w:bookmarkEnd w:id="29"/>
    <w:bookmarkStart w:id="30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Key observation points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Decision log entries (if using)</w:t>
      </w:r>
    </w:p>
    <w:p>
      <w:pPr>
        <w:pStyle w:val="Compact"/>
        <w:numPr>
          <w:ilvl w:val="0"/>
          <w:numId w:val="1005"/>
        </w:numPr>
      </w:pPr>
      <w:r>
        <w:t xml:space="preserve">Group discussion contributions</w:t>
      </w:r>
    </w:p>
    <w:p>
      <w:pPr>
        <w:pStyle w:val="Compact"/>
        <w:numPr>
          <w:ilvl w:val="0"/>
          <w:numId w:val="1005"/>
        </w:numPr>
      </w:pPr>
      <w:r>
        <w:t xml:space="preserve">Final decision presentations</w:t>
      </w:r>
    </w:p>
    <w:p>
      <w:pPr>
        <w:pStyle w:val="Compact"/>
        <w:numPr>
          <w:ilvl w:val="0"/>
          <w:numId w:val="1005"/>
        </w:numPr>
      </w:pPr>
      <w:r>
        <w:t xml:space="preserve">Written reflections</w:t>
      </w:r>
    </w:p>
    <w:p>
      <w:pPr>
        <w:pStyle w:val="FirstParagraph"/>
      </w:pPr>
      <w:r>
        <w:rPr>
          <w:b/>
          <w:bCs/>
        </w:rPr>
        <w:t xml:space="preserve">Common challenges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Students may struggle to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human context matters</w:t>
      </w:r>
    </w:p>
    <w:p>
      <w:pPr>
        <w:pStyle w:val="Compact"/>
        <w:numPr>
          <w:ilvl w:val="0"/>
          <w:numId w:val="1006"/>
        </w:numPr>
      </w:pPr>
      <w:r>
        <w:t xml:space="preserve">Some students over-defer to AI recommendations</w:t>
      </w:r>
    </w:p>
    <w:p>
      <w:pPr>
        <w:pStyle w:val="Compact"/>
        <w:numPr>
          <w:ilvl w:val="0"/>
          <w:numId w:val="1006"/>
        </w:numPr>
      </w:pPr>
      <w:r>
        <w:t xml:space="preserve">Decision justification often requires explicit prompting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Decision-Making Quality Rubric</dc:title>
  <dc:creator/>
  <cp:keywords/>
  <dcterms:created xsi:type="dcterms:W3CDTF">2025-12-06T01:26:54Z</dcterms:created>
  <dcterms:modified xsi:type="dcterms:W3CDTF">2025-12-06T01:26:54Z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Human-AI Integrated Decision Processes</vt:lpwstr>
  </property>
  <property fmtid="{D5CDD505-2E9C-101B-9397-08002B2CF9AE}" pid="8" name="toc-title">
    <vt:lpwstr>Table of contents</vt:lpwstr>
  </property>
</Properties>
</file>