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2ae5e23ecdefd7d6d744f78f37ab96495026fe"/>
    <w:p>
      <w:pPr>
        <w:pStyle w:val="Heading2"/>
      </w:pPr>
      <w:r>
        <w:t xml:space="preserve">The NICE Framework Work Role: Incident Responder</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2025-12-06T01:58:07Z</dcterms:created>
  <dcterms:modified xsi:type="dcterms:W3CDTF">2025-12-06T01:58:07Z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