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4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End w:id="54"/>
    <w:bookmarkStart w:id="57" w:name="career-connections"/>
    <w:p>
      <w:pPr>
        <w:pStyle w:val="Heading2"/>
      </w:pPr>
      <w:r>
        <w:t xml:space="preserve">Career Connections</w:t>
      </w:r>
    </w:p>
    <w:bookmarkStart w:id="55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5"/>
    <w:bookmarkStart w:id="56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6"/>
    <w:bookmarkEnd w:id="57"/>
    <w:bookmarkStart w:id="63" w:name="extension-activities"/>
    <w:p>
      <w:pPr>
        <w:pStyle w:val="Heading2"/>
      </w:pPr>
      <w:r>
        <w:t xml:space="preserve">Extension Activities</w:t>
      </w:r>
    </w:p>
    <w:bookmarkStart w:id="58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58"/>
    <w:bookmarkStart w:id="59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59"/>
    <w:bookmarkStart w:id="60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0"/>
    <w:bookmarkStart w:id="61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1"/>
    <w:bookmarkStart w:id="62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2"/>
    <w:bookmarkEnd w:id="63"/>
    <w:bookmarkStart w:id="70" w:name="instructor-notes"/>
    <w:p>
      <w:pPr>
        <w:pStyle w:val="Heading2"/>
      </w:pPr>
      <w:r>
        <w:t xml:space="preserve">Instructor Notes</w:t>
      </w:r>
    </w:p>
    <w:bookmarkStart w:id="64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4"/>
    <w:bookmarkStart w:id="65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5"/>
    <w:bookmarkStart w:id="69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NIST AI Risk Management Framework</w:t>
        </w:r>
      </w:hyperlink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67" Target="https://studentprivacy.ed.gov/" TargetMode="External" /><Relationship Type="http://schemas.openxmlformats.org/officeDocument/2006/relationships/hyperlink" Id="rId66" Target="https://studentprivacycompass.org/" TargetMode="External" /><Relationship Type="http://schemas.openxmlformats.org/officeDocument/2006/relationships/hyperlink" Id="rId68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studentprivacy.ed.gov/" TargetMode="External" /><Relationship Type="http://schemas.openxmlformats.org/officeDocument/2006/relationships/hyperlink" Id="rId66" Target="https://studentprivacycompass.org/" TargetMode="External" /><Relationship Type="http://schemas.openxmlformats.org/officeDocument/2006/relationships/hyperlink" Id="rId68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2025-12-05T21:04:35Z</dcterms:created>
  <dcterms:modified xsi:type="dcterms:W3CDTF">2025-12-05T21:04:35Z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