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9" w:name="tks-cross-reference-matrix"/>
    <w:p>
      <w:pPr>
        <w:pStyle w:val="Heading2"/>
      </w:pPr>
      <w:r>
        <w:t xml:space="preserve">TKS Cross-Reference Matrix</w:t>
      </w:r>
    </w:p>
    <w:p>
      <w:pPr>
        <w:pStyle w:val="FirstParagraph"/>
      </w:pPr>
      <w:r>
        <w:t xml:space="preserve">This matrix shows at a glance which NICE Framework competencies each activity addresses. Use the search and filter features (HTML) or scan the checkmarks to quickly identify coverage patterns.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This Matrix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✓ (Checkmark)</w:t>
            </w:r>
            <w:r>
              <w:t xml:space="preserve">: Activity addresses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– (Dash)</w:t>
            </w:r>
            <w:r>
              <w:t xml:space="preserve">: Activity does not specifically address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Grouped by</w:t>
            </w:r>
            <w:r>
              <w:t xml:space="preserve">: Tasks (T), Knowledge (K), and Skills (S)</w:t>
            </w:r>
          </w:p>
          <w:p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5"/>
        <w:gridCol w:w="399"/>
        <w:gridCol w:w="3460"/>
        <w:gridCol w:w="1131"/>
        <w:gridCol w:w="1397"/>
        <w:gridCol w:w="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Detective Teams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Ethics &amp; Automation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CND 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processes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protective/corrective measures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on cybersecurity 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privacy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 characteristics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security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network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organizational patterns and relationships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cost/benefit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network traffic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risk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Start w:id="28" w:name="coverage-summary"/>
    <w:p>
      <w:pPr>
        <w:pStyle w:val="Heading3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Codes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8"/>
    <w:bookmarkEnd w:id="29"/>
    <w:bookmarkStart w:id="30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04"/>
        <w:gridCol w:w="2515"/>
        <w:gridCol w:w="27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 Cybersecurity, Vulnerability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Policy and Planning, Privacy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Response, Defensive Cybersecurity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30"/>
    <w:bookmarkStart w:id="35" w:name="activity-1-security-detective-teams"/>
    <w:p>
      <w:pPr>
        <w:pStyle w:val="Heading2"/>
      </w:pPr>
      <w:r>
        <w:t xml:space="preserve">Activity 1: Security Detective Teams</w:t>
      </w:r>
    </w:p>
    <w:bookmarkStart w:id="34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Defensive Cybersecurity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Analysis</w:t>
      </w:r>
      <w:r>
        <w:t xml:space="preserve"> </w:t>
      </w:r>
      <w:r>
        <w:t xml:space="preserve">work roles.</w:t>
      </w:r>
    </w:p>
    <w:bookmarkStart w:id="31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31"/>
    <w:bookmarkStart w:id="32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32"/>
    <w:bookmarkStart w:id="33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33"/>
    <w:bookmarkEnd w:id="34"/>
    <w:bookmarkEnd w:id="35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bookmarkStart w:id="39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6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6"/>
    <w:bookmarkStart w:id="37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7"/>
    <w:bookmarkStart w:id="38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8"/>
    <w:bookmarkEnd w:id="39"/>
    <w:bookmarkEnd w:id="40"/>
    <w:bookmarkStart w:id="45" w:name="activity-3-ai-assisted-incident-response"/>
    <w:p>
      <w:pPr>
        <w:pStyle w:val="Heading2"/>
      </w:pPr>
      <w:r>
        <w:t xml:space="preserve">Activity 3: AI-Assisted Incident Response</w:t>
      </w:r>
    </w:p>
    <w:bookmarkStart w:id="44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41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41"/>
    <w:bookmarkStart w:id="42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42"/>
    <w:bookmarkStart w:id="43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43"/>
    <w:bookmarkEnd w:id="44"/>
    <w:bookmarkEnd w:id="45"/>
    <w:bookmarkStart w:id="46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6"/>
    <w:bookmarkStart w:id="49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7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7"/>
    <w:bookmarkStart w:id="48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8"/>
    <w:bookmarkEnd w:id="49"/>
    <w:bookmarkStart w:id="53" w:name="using-this-matrix"/>
    <w:p>
      <w:pPr>
        <w:pStyle w:val="Heading2"/>
      </w:pPr>
      <w:r>
        <w:t xml:space="preserve">Using This Matrix</w:t>
      </w:r>
    </w:p>
    <w:bookmarkStart w:id="50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50"/>
    <w:bookmarkStart w:id="51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51"/>
    <w:bookmarkStart w:id="52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52"/>
    <w:bookmarkEnd w:id="53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NIST Special Publication 800-181 Revision 1: Workforce Framework for Cybersecurity (NICE Framework)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NICE Framework Version 2.1.0 (December 2025)</w:t>
        </w:r>
      </w:hyperlink>
    </w:p>
    <w:p>
      <w:pPr>
        <w:pStyle w:val="Compact"/>
        <w:numPr>
          <w:ilvl w:val="0"/>
          <w:numId w:val="1002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2025-12-09T14:42:44Z</dcterms:created>
  <dcterms:modified xsi:type="dcterms:W3CDTF">2025-12-09T14:42:44Z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Competency Mapping for Curriculum Approval</vt:lpwstr>
  </property>
  <property fmtid="{D5CDD505-2E9C-101B-9397-08002B2CF9AE}" pid="9" name="toc-title">
    <vt:lpwstr>Table of contents</vt:lpwstr>
  </property>
</Properties>
</file>