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2" w:name="debrief-framework"/>
    <w:p>
      <w:pPr>
        <w:pStyle w:val="Heading2"/>
      </w:pPr>
      <w:r>
        <w:t xml:space="preserve">Debrief Framework</w:t>
      </w:r>
    </w:p>
    <w:bookmarkStart w:id="70" w:name="whole-class-discussion-questions"/>
    <w:p>
      <w:pPr>
        <w:pStyle w:val="Heading3"/>
      </w:pPr>
      <w:r>
        <w:t xml:space="preserve">Whole-Class Discussion Questions</w:t>
      </w:r>
    </w:p>
    <w:p>
      <w:pPr>
        <w:pStyle w:val="Compact"/>
        <w:numPr>
          <w:ilvl w:val="0"/>
          <w:numId w:val="1027"/>
        </w:numPr>
      </w:pPr>
      <w:r>
        <w:rPr>
          <w:b/>
          <w:bCs/>
        </w:rPr>
        <w:t xml:space="preserve">Discovery Questions</w:t>
      </w:r>
    </w:p>
    <w:p>
      <w:pPr>
        <w:pStyle w:val="Compact"/>
        <w:numPr>
          <w:ilvl w:val="1"/>
          <w:numId w:val="1028"/>
        </w:numPr>
      </w:pPr>
      <w:r>
        <w:t xml:space="preserve">What insights emerged that NEITHER human nor AI would have found alone?</w:t>
      </w:r>
    </w:p>
    <w:p>
      <w:pPr>
        <w:pStyle w:val="Compact"/>
        <w:numPr>
          <w:ilvl w:val="1"/>
          <w:numId w:val="1028"/>
        </w:numPr>
      </w:pPr>
      <w:r>
        <w:t xml:space="preserve">What did humans contribute that AI couldn’t? What did AI contribute that humans couldn’t?</w:t>
      </w:r>
    </w:p>
    <w:p>
      <w:pPr>
        <w:pStyle w:val="Compact"/>
        <w:numPr>
          <w:ilvl w:val="1"/>
          <w:numId w:val="1028"/>
        </w:numPr>
      </w:pPr>
      <w:r>
        <w:t xml:space="preserve">How did the partnership create something new—not just a combination of parts?</w:t>
      </w:r>
    </w:p>
    <w:p>
      <w:pPr>
        <w:pStyle w:val="Compact"/>
        <w:numPr>
          <w:ilvl w:val="0"/>
          <w:numId w:val="1027"/>
        </w:numPr>
      </w:pPr>
      <w:r>
        <w:rPr>
          <w:b/>
          <w:bCs/>
        </w:rPr>
        <w:t xml:space="preserve">Work Role Connections</w:t>
      </w:r>
    </w:p>
    <w:p>
      <w:pPr>
        <w:pStyle w:val="Compact"/>
        <w:numPr>
          <w:ilvl w:val="1"/>
          <w:numId w:val="1029"/>
        </w:numPr>
      </w:pPr>
      <w:r>
        <w:t xml:space="preserve">How would a real SOC Analyst partner with AI in their daily work?</w:t>
      </w:r>
    </w:p>
    <w:p>
      <w:pPr>
        <w:pStyle w:val="Compact"/>
        <w:numPr>
          <w:ilvl w:val="1"/>
          <w:numId w:val="1029"/>
        </w:numPr>
      </w:pPr>
      <w:r>
        <w:t xml:space="preserve">What unique human capabilities matter in cybersecurity? What unique AI capabilities matter?</w:t>
      </w:r>
    </w:p>
    <w:p>
      <w:pPr>
        <w:pStyle w:val="Compact"/>
        <w:numPr>
          <w:ilvl w:val="1"/>
          <w:numId w:val="1029"/>
        </w:numPr>
      </w:pPr>
      <w:r>
        <w:t xml:space="preserve">Which NICE Framework Work Roles interest you after this activity?</w:t>
      </w:r>
    </w:p>
    <w:p>
      <w:pPr>
        <w:pStyle w:val="Compact"/>
        <w:numPr>
          <w:ilvl w:val="0"/>
          <w:numId w:val="1027"/>
        </w:numPr>
      </w:pPr>
      <w:r>
        <w:rPr>
          <w:b/>
          <w:bCs/>
        </w:rPr>
        <w:t xml:space="preserve">Critical Thinking</w:t>
      </w:r>
    </w:p>
    <w:p>
      <w:pPr>
        <w:pStyle w:val="Compact"/>
        <w:numPr>
          <w:ilvl w:val="1"/>
          <w:numId w:val="1030"/>
        </w:numPr>
      </w:pPr>
      <w:r>
        <w:t xml:space="preserve">Who bears responsibility when a human-AI team makes a mistake?</w:t>
      </w:r>
    </w:p>
    <w:p>
      <w:pPr>
        <w:pStyle w:val="Compact"/>
        <w:numPr>
          <w:ilvl w:val="1"/>
          <w:numId w:val="1030"/>
        </w:numPr>
      </w:pPr>
      <w:r>
        <w:t xml:space="preserve">How do we build trust in our AI partners while maintaining accountability?</w:t>
      </w:r>
    </w:p>
    <w:p>
      <w:pPr>
        <w:pStyle w:val="Compact"/>
        <w:numPr>
          <w:ilvl w:val="1"/>
          <w:numId w:val="1030"/>
        </w:numPr>
      </w:pPr>
      <w:r>
        <w:t xml:space="preserve">What ethical considerations arise when humans and AI share decision-making?</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End w:id="72"/>
    <w:bookmarkStart w:id="75" w:name="extension-activities"/>
    <w:p>
      <w:pPr>
        <w:pStyle w:val="Heading2"/>
      </w:pPr>
      <w:r>
        <w:t xml:space="preserve">Extension Activities</w:t>
      </w:r>
    </w:p>
    <w:bookmarkStart w:id="73" w:name="take-home-challenges"/>
    <w:p>
      <w:pPr>
        <w:pStyle w:val="Heading3"/>
      </w:pPr>
      <w:r>
        <w:t xml:space="preserve">Take-Home Challenges</w:t>
      </w:r>
    </w:p>
    <w:p>
      <w:pPr>
        <w:pStyle w:val="Compact"/>
        <w:numPr>
          <w:ilvl w:val="0"/>
          <w:numId w:val="1031"/>
        </w:numPr>
      </w:pPr>
      <w:r>
        <w:rPr>
          <w:b/>
          <w:bCs/>
        </w:rPr>
        <w:t xml:space="preserve">Password Security Audit</w:t>
      </w:r>
      <w:r>
        <w:t xml:space="preserve">: Students use AI to evaluate their own password practices (with parent permission)</w:t>
      </w:r>
    </w:p>
    <w:p>
      <w:pPr>
        <w:pStyle w:val="Compact"/>
        <w:numPr>
          <w:ilvl w:val="0"/>
          <w:numId w:val="1031"/>
        </w:numPr>
      </w:pPr>
      <w:r>
        <w:rPr>
          <w:b/>
          <w:bCs/>
        </w:rPr>
        <w:t xml:space="preserve">Social Engineering Awareness</w:t>
      </w:r>
      <w:r>
        <w:t xml:space="preserve">: Create a presentation about social media safety using investigation insights</w:t>
      </w:r>
    </w:p>
    <w:p>
      <w:pPr>
        <w:pStyle w:val="Compact"/>
        <w:numPr>
          <w:ilvl w:val="0"/>
          <w:numId w:val="1031"/>
        </w:numPr>
      </w:pPr>
      <w:r>
        <w:rPr>
          <w:b/>
          <w:bCs/>
        </w:rPr>
        <w:t xml:space="preserve">Career Exploration</w:t>
      </w:r>
      <w:r>
        <w:t xml:space="preserve">: Research one NICE Framework Work Role and interview a professional (virtually)</w:t>
      </w:r>
    </w:p>
    <w:bookmarkEnd w:id="73"/>
    <w:bookmarkStart w:id="74" w:name="cross-curricular-connections"/>
    <w:p>
      <w:pPr>
        <w:pStyle w:val="Heading3"/>
      </w:pPr>
      <w:r>
        <w:t xml:space="preserve">Cross-Curricular Connections</w:t>
      </w:r>
    </w:p>
    <w:p>
      <w:pPr>
        <w:pStyle w:val="Compact"/>
        <w:numPr>
          <w:ilvl w:val="0"/>
          <w:numId w:val="1032"/>
        </w:numPr>
      </w:pPr>
      <w:r>
        <w:rPr>
          <w:b/>
          <w:bCs/>
        </w:rPr>
        <w:t xml:space="preserve">English/Language Arts</w:t>
      </w:r>
      <w:r>
        <w:t xml:space="preserve">: Write a detective story featuring human-AI partnership</w:t>
      </w:r>
    </w:p>
    <w:p>
      <w:pPr>
        <w:pStyle w:val="Compact"/>
        <w:numPr>
          <w:ilvl w:val="0"/>
          <w:numId w:val="1032"/>
        </w:numPr>
      </w:pPr>
      <w:r>
        <w:rPr>
          <w:b/>
          <w:bCs/>
        </w:rPr>
        <w:t xml:space="preserve">Mathematics</w:t>
      </w:r>
      <w:r>
        <w:t xml:space="preserve">: Statistical analysis of breach patterns</w:t>
      </w:r>
    </w:p>
    <w:p>
      <w:pPr>
        <w:pStyle w:val="Compact"/>
        <w:numPr>
          <w:ilvl w:val="0"/>
          <w:numId w:val="1032"/>
        </w:numPr>
      </w:pPr>
      <w:r>
        <w:rPr>
          <w:b/>
          <w:bCs/>
        </w:rPr>
        <w:t xml:space="preserve">Social Studies</w:t>
      </w:r>
      <w:r>
        <w:t xml:space="preserve">: Research famous cybersecurity incidents and investigation methods</w:t>
      </w:r>
    </w:p>
    <w:p>
      <w:pPr>
        <w:pStyle w:val="Compact"/>
        <w:numPr>
          <w:ilvl w:val="0"/>
          <w:numId w:val="1032"/>
        </w:numPr>
      </w:pPr>
      <w:r>
        <w:rPr>
          <w:b/>
          <w:bCs/>
        </w:rPr>
        <w:t xml:space="preserve">Science</w:t>
      </w:r>
      <w:r>
        <w:t xml:space="preserve">: Explore pattern recognition in nature vs. algorithms</w:t>
      </w:r>
    </w:p>
    <w:bookmarkEnd w:id="74"/>
    <w:bookmarkEnd w:id="75"/>
    <w:bookmarkStart w:id="81" w:name="implementation-resources"/>
    <w:p>
      <w:pPr>
        <w:pStyle w:val="Heading2"/>
      </w:pPr>
      <w:r>
        <w:t xml:space="preserve">Implementation Resources</w:t>
      </w:r>
    </w:p>
    <w:bookmarkStart w:id="76" w:name="required-materials-checklist"/>
    <w:p>
      <w:pPr>
        <w:pStyle w:val="Heading3"/>
      </w:pPr>
      <w:r>
        <w:t xml:space="preserve">Required Materials Checklist</w:t>
      </w:r>
    </w:p>
    <w:p>
      <w:pPr>
        <w:pStyle w:val="Compact"/>
        <w:numPr>
          <w:ilvl w:val="0"/>
          <w:numId w:val="1033"/>
        </w:numPr>
      </w:pPr>
      <w:r>
        <w:t xml:space="preserve">Investigation evidence packets (printed or digital)</w:t>
      </w:r>
    </w:p>
    <w:p>
      <w:pPr>
        <w:pStyle w:val="Compact"/>
        <w:numPr>
          <w:ilvl w:val="0"/>
          <w:numId w:val="1034"/>
        </w:numPr>
      </w:pPr>
      <w:r>
        <w:t xml:space="preserve">Student worksheets (1 per student)</w:t>
      </w:r>
    </w:p>
    <w:p>
      <w:pPr>
        <w:pStyle w:val="Compact"/>
        <w:numPr>
          <w:ilvl w:val="0"/>
          <w:numId w:val="1035"/>
        </w:numPr>
      </w:pPr>
      <w:r>
        <w:t xml:space="preserve">Internet-enabled devices (minimum 1 per group)</w:t>
      </w:r>
    </w:p>
    <w:p>
      <w:pPr>
        <w:pStyle w:val="Compact"/>
        <w:numPr>
          <w:ilvl w:val="0"/>
          <w:numId w:val="1036"/>
        </w:numPr>
      </w:pPr>
      <w:r>
        <w:t xml:space="preserve">Projection system for demonstrations</w:t>
      </w:r>
    </w:p>
    <w:p>
      <w:pPr>
        <w:pStyle w:val="Compact"/>
        <w:numPr>
          <w:ilvl w:val="0"/>
          <w:numId w:val="1037"/>
        </w:numPr>
      </w:pPr>
      <w:r>
        <w:t xml:space="preserve">Timer for activity phases</w:t>
      </w:r>
    </w:p>
    <w:p>
      <w:pPr>
        <w:pStyle w:val="Compact"/>
        <w:numPr>
          <w:ilvl w:val="0"/>
          <w:numId w:val="1038"/>
        </w:numPr>
      </w:pPr>
      <w:r>
        <w:t xml:space="preserve">Optional: Role badges or cards for team assignments</w:t>
      </w:r>
    </w:p>
    <w:bookmarkEnd w:id="76"/>
    <w:bookmarkStart w:id="80" w:name="ai-platform-quick-start-guides"/>
    <w:p>
      <w:pPr>
        <w:pStyle w:val="Heading3"/>
      </w:pPr>
      <w:r>
        <w:t xml:space="preserve">AI Platform Quick Start Guides</w:t>
      </w:r>
    </w:p>
    <w:bookmarkStart w:id="77" w:name="chatgpt-setup"/>
    <w:p>
      <w:pPr>
        <w:pStyle w:val="Heading4"/>
      </w:pPr>
      <w:r>
        <w:t xml:space="preserve">ChatGPT Setup</w:t>
      </w:r>
    </w:p>
    <w:p>
      <w:pPr>
        <w:pStyle w:val="Compact"/>
        <w:numPr>
          <w:ilvl w:val="0"/>
          <w:numId w:val="1039"/>
        </w:numPr>
      </w:pPr>
      <w:r>
        <w:t xml:space="preserve">Navigate to chat.openai.com</w:t>
      </w:r>
    </w:p>
    <w:p>
      <w:pPr>
        <w:pStyle w:val="Compact"/>
        <w:numPr>
          <w:ilvl w:val="0"/>
          <w:numId w:val="1039"/>
        </w:numPr>
      </w:pPr>
      <w:r>
        <w:t xml:space="preserve">Create free account or use shared credentials</w:t>
      </w:r>
    </w:p>
    <w:p>
      <w:pPr>
        <w:pStyle w:val="Compact"/>
        <w:numPr>
          <w:ilvl w:val="0"/>
          <w:numId w:val="1039"/>
        </w:numPr>
      </w:pPr>
      <w:r>
        <w:t xml:space="preserve">Start new conversation for each group</w:t>
      </w:r>
    </w:p>
    <w:p>
      <w:pPr>
        <w:pStyle w:val="Compact"/>
        <w:numPr>
          <w:ilvl w:val="0"/>
          <w:numId w:val="1039"/>
        </w:numPr>
      </w:pPr>
      <w:r>
        <w:t xml:space="preserve">Save conversation for assessment</w:t>
      </w:r>
    </w:p>
    <w:bookmarkEnd w:id="77"/>
    <w:bookmarkStart w:id="78" w:name="claude-setup"/>
    <w:p>
      <w:pPr>
        <w:pStyle w:val="Heading4"/>
      </w:pPr>
      <w:r>
        <w:t xml:space="preserve">Claude Setup</w:t>
      </w:r>
    </w:p>
    <w:p>
      <w:pPr>
        <w:pStyle w:val="Compact"/>
        <w:numPr>
          <w:ilvl w:val="0"/>
          <w:numId w:val="1040"/>
        </w:numPr>
      </w:pPr>
      <w:r>
        <w:t xml:space="preserve">Navigate to claude.ai</w:t>
      </w:r>
    </w:p>
    <w:p>
      <w:pPr>
        <w:pStyle w:val="Compact"/>
        <w:numPr>
          <w:ilvl w:val="0"/>
          <w:numId w:val="1040"/>
        </w:numPr>
      </w:pPr>
      <w:r>
        <w:t xml:space="preserve">Create free account or use shared credentials</w:t>
      </w:r>
    </w:p>
    <w:p>
      <w:pPr>
        <w:pStyle w:val="Compact"/>
        <w:numPr>
          <w:ilvl w:val="0"/>
          <w:numId w:val="1040"/>
        </w:numPr>
      </w:pPr>
      <w:r>
        <w:t xml:space="preserve">Use</w:t>
      </w:r>
      <w:r>
        <w:t xml:space="preserve"> </w:t>
      </w:r>
      <w:r>
        <w:t xml:space="preserve">“New Conversation”</w:t>
      </w:r>
      <w:r>
        <w:t xml:space="preserve"> </w:t>
      </w:r>
      <w:r>
        <w:t xml:space="preserve">for each investigation</w:t>
      </w:r>
    </w:p>
    <w:p>
      <w:pPr>
        <w:pStyle w:val="Compact"/>
        <w:numPr>
          <w:ilvl w:val="0"/>
          <w:numId w:val="1040"/>
        </w:numPr>
      </w:pPr>
      <w:r>
        <w:t xml:space="preserve">Export findings for documentation</w:t>
      </w:r>
    </w:p>
    <w:bookmarkEnd w:id="78"/>
    <w:bookmarkStart w:id="79" w:name="alternative-local-ai-options"/>
    <w:p>
      <w:pPr>
        <w:pStyle w:val="Heading4"/>
      </w:pPr>
      <w:r>
        <w:t xml:space="preserve">Alternative: Local AI Options</w:t>
      </w:r>
    </w:p>
    <w:p>
      <w:pPr>
        <w:pStyle w:val="Compact"/>
        <w:numPr>
          <w:ilvl w:val="0"/>
          <w:numId w:val="1041"/>
        </w:numPr>
      </w:pPr>
      <w:r>
        <w:t xml:space="preserve">Use school-approved AI platforms</w:t>
      </w:r>
    </w:p>
    <w:p>
      <w:pPr>
        <w:pStyle w:val="Compact"/>
        <w:numPr>
          <w:ilvl w:val="0"/>
          <w:numId w:val="1041"/>
        </w:numPr>
      </w:pPr>
      <w:r>
        <w:t xml:space="preserve">Consider Bing Chat (Microsoft account)</w:t>
      </w:r>
    </w:p>
    <w:p>
      <w:pPr>
        <w:pStyle w:val="Compact"/>
        <w:numPr>
          <w:ilvl w:val="0"/>
          <w:numId w:val="1041"/>
        </w:numPr>
      </w:pPr>
      <w:r>
        <w:t xml:space="preserve">Google Bard with education accounts</w:t>
      </w:r>
    </w:p>
    <w:p>
      <w:pPr>
        <w:pStyle w:val="Compact"/>
        <w:numPr>
          <w:ilvl w:val="0"/>
          <w:numId w:val="1041"/>
        </w:numPr>
      </w:pPr>
      <w:r>
        <w:t xml:space="preserve">Pre-generated responses for offline environments</w:t>
      </w:r>
    </w:p>
    <w:bookmarkEnd w:id="79"/>
    <w:bookmarkEnd w:id="80"/>
    <w:bookmarkEnd w:id="81"/>
    <w:bookmarkStart w:id="83" w:name="instructor-reflection-guide"/>
    <w:p>
      <w:pPr>
        <w:pStyle w:val="Heading2"/>
      </w:pPr>
      <w:r>
        <w:t xml:space="preserve">Instructor Reflection Guide</w:t>
      </w:r>
    </w:p>
    <w:bookmarkStart w:id="82"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2025-12-05T22:13:01Z</dcterms:created>
  <dcterms:modified xsi:type="dcterms:W3CDTF">2025-12-05T22:13:01Z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