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4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End w:id="54"/>
    <w:bookmarkStart w:id="57" w:name="career-connections"/>
    <w:p>
      <w:pPr>
        <w:pStyle w:val="Heading2"/>
      </w:pPr>
      <w:r>
        <w:t xml:space="preserve">Career Connections</w:t>
      </w:r>
    </w:p>
    <w:bookmarkStart w:id="55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5"/>
    <w:bookmarkStart w:id="56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6"/>
    <w:bookmarkEnd w:id="57"/>
    <w:bookmarkStart w:id="63" w:name="extension-activities"/>
    <w:p>
      <w:pPr>
        <w:pStyle w:val="Heading2"/>
      </w:pPr>
      <w:r>
        <w:t xml:space="preserve">Extension Activities</w:t>
      </w:r>
    </w:p>
    <w:bookmarkStart w:id="58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58"/>
    <w:bookmarkStart w:id="59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59"/>
    <w:bookmarkStart w:id="60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0"/>
    <w:bookmarkStart w:id="61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1"/>
    <w:bookmarkStart w:id="62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2"/>
    <w:bookmarkEnd w:id="63"/>
    <w:bookmarkStart w:id="70" w:name="instructor-notes"/>
    <w:p>
      <w:pPr>
        <w:pStyle w:val="Heading2"/>
      </w:pPr>
      <w:r>
        <w:t xml:space="preserve">Instructor Notes</w:t>
      </w:r>
    </w:p>
    <w:bookmarkStart w:id="64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4"/>
    <w:bookmarkStart w:id="65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5"/>
    <w:bookmarkStart w:id="69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NIST AI Risk Management Framework</w:t>
        </w:r>
      </w:hyperlink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67" Target="https://studentprivacy.ed.gov/" TargetMode="External" /><Relationship Type="http://schemas.openxmlformats.org/officeDocument/2006/relationships/hyperlink" Id="rId66" Target="https://studentprivacycompass.org/" TargetMode="External" /><Relationship Type="http://schemas.openxmlformats.org/officeDocument/2006/relationships/hyperlink" Id="rId68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studentprivacy.ed.gov/" TargetMode="External" /><Relationship Type="http://schemas.openxmlformats.org/officeDocument/2006/relationships/hyperlink" Id="rId66" Target="https://studentprivacycompass.org/" TargetMode="External" /><Relationship Type="http://schemas.openxmlformats.org/officeDocument/2006/relationships/hyperlink" Id="rId68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2025-12-05T22:14:10Z</dcterms:created>
  <dcterms:modified xsi:type="dcterms:W3CDTF">2025-12-05T22:14:10Z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