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Cyber Defense Analyst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Responder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Security Policy Specialist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Investigator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2025-12-05T22:15:54Z</dcterms:created>
  <dcterms:modified xsi:type="dcterms:W3CDTF">2025-12-05T22:15:54Z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