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Cyber Defense Analyst, Vulnerability Assessment Analyst</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 Policy &amp; Strategy Planner, Privacy Officer, Security Governance Specialist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Responder, SOC Analyst, Threat Intelligence Specialist</w:t>
      </w:r>
    </w:p>
    <w:bookmarkEnd w:id="39"/>
    <w:bookmarkStart w:id="40"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0"/>
    <w:bookmarkStart w:id="42"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1">
        <w:r>
          <w:rPr>
            <w:rStyle w:val="Hyperlink"/>
          </w:rPr>
          <w:t xml:space="preserve">Implementation Guides</w:t>
        </w:r>
      </w:hyperlink>
      <w:r>
        <w:t xml:space="preserve"> </w:t>
      </w:r>
      <w:r>
        <w:t xml:space="preserve">for detailed support.</w:t>
      </w:r>
    </w:p>
    <w:bookmarkEnd w:id="42"/>
    <w:bookmarkStart w:id="46"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3">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4">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5">
        <w:r>
          <w:rPr>
            <w:rStyle w:val="Hyperlink"/>
          </w:rPr>
          <w:t xml:space="preserve">Explore Extension Activities →</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3" Target="extensions/ai-failure-friday.qmd" TargetMode="External" /><Relationship Type="http://schemas.openxmlformats.org/officeDocument/2006/relationships/hyperlink" Id="rId44" Target="extensions/executive-briefing.qmd" TargetMode="External" /><Relationship Type="http://schemas.openxmlformats.org/officeDocument/2006/relationships/hyperlink" Id="rId45"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1"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3" Target="extensions/ai-failure-friday.qmd" TargetMode="External" /><Relationship Type="http://schemas.openxmlformats.org/officeDocument/2006/relationships/hyperlink" Id="rId44" Target="extensions/executive-briefing.qmd" TargetMode="External" /><Relationship Type="http://schemas.openxmlformats.org/officeDocument/2006/relationships/hyperlink" Id="rId45"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2025-12-06T00:10:31Z</dcterms:created>
  <dcterms:modified xsi:type="dcterms:W3CDTF">2025-12-06T00:10:31Z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