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concerns—and discovered there’s no easy</w:t>
      </w:r>
      <w:r>
        <w:t xml:space="preserve"> </w:t>
      </w:r>
      <w:r>
        <w:t xml:space="preserve">“right answer.”</w:t>
      </w:r>
    </w:p>
    <w:p>
      <w:pPr>
        <w:pStyle w:val="BodyText"/>
      </w:pPr>
      <w:r>
        <w:rPr>
          <w:b/>
          <w:bCs/>
        </w:rP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today—about what AI should do automatically versus ask humans first—are decisions organizations are making RIGHT NOW about AI systems.</w:t>
      </w:r>
    </w:p>
    <w:p>
      <w:pPr>
        <w:pStyle w:val="BodyText"/>
      </w:pPr>
      <w:r>
        <w:rPr>
          <w:b/>
          <w:bCs/>
        </w:rPr>
        <w:t xml:space="preserve">There are no easy answers.</w:t>
      </w:r>
    </w:p>
    <w:p>
      <w:pPr>
        <w:pStyle w:val="Compact"/>
        <w:numPr>
          <w:ilvl w:val="0"/>
          <w:numId w:val="1002"/>
        </w:numPr>
      </w:pPr>
      <w:r>
        <w:t xml:space="preserve">More automation = faster protection, but more mistakes</w:t>
      </w:r>
    </w:p>
    <w:p>
      <w:pPr>
        <w:pStyle w:val="Compact"/>
        <w:numPr>
          <w:ilvl w:val="0"/>
          <w:numId w:val="1002"/>
        </w:numPr>
      </w:pPr>
      <w:r>
        <w:t xml:space="preserve">More human oversight = fewer errors, but slower response</w:t>
      </w:r>
    </w:p>
    <w:p>
      <w:pPr>
        <w:pStyle w:val="Compact"/>
        <w:numPr>
          <w:ilvl w:val="0"/>
          <w:numId w:val="1002"/>
        </w:numPr>
      </w:pPr>
      <w:r>
        <w:t xml:space="preserve">Every choice involves trade-offs</w:t>
      </w:r>
    </w:p>
    <w:p>
      <w:pPr>
        <w:pStyle w:val="FirstParagraph"/>
      </w:pPr>
      <w:r>
        <w:rPr>
          <w:b/>
          <w:bCs/>
        </w:rPr>
        <w:t xml:space="preserve">The skills you practiced—weighing options, considering perspectives, making decisions under uncertainty—are exactly what cybersecurity policy careers require.</w:t>
      </w:r>
    </w:p>
    <w:bookmarkEnd w:id="25"/>
    <w:bookmarkEnd w:id="26"/>
    <w:bookmarkStart w:id="31" w:name="next-steps"/>
    <w:p>
      <w:pPr>
        <w:pStyle w:val="Heading2"/>
      </w:pPr>
      <w:r>
        <w:t xml:space="preserve">Next Steps</w:t>
      </w:r>
    </w:p>
    <w:p>
      <w:pPr>
        <w:pStyle w:val="FirstParagraph"/>
      </w:pPr>
      <w:r>
        <w:rPr>
          <w:b/>
          <w:bCs/>
        </w:rPr>
        <w:t xml:space="preserve">Interested in learning more?</w:t>
      </w:r>
    </w:p>
    <w:p>
      <w:pPr>
        <w:pStyle w:val="Compact"/>
        <w:numPr>
          <w:ilvl w:val="0"/>
          <w:numId w:val="1003"/>
        </w:numPr>
      </w:pPr>
      <w:r>
        <w:rPr>
          <w:b/>
          <w:bCs/>
        </w:rPr>
        <w:t xml:space="preserve">Explore NICE Framework</w:t>
      </w:r>
      <w:r>
        <w:t xml:space="preserve">:</w:t>
      </w:r>
      <w:r>
        <w:t xml:space="preserve"> </w:t>
      </w:r>
      <w:hyperlink r:id="rId27">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3"/>
        </w:numPr>
      </w:pPr>
      <w:r>
        <w:rPr>
          <w:b/>
          <w:bCs/>
        </w:rPr>
        <w:t xml:space="preserve">Learn about AI governance</w:t>
      </w:r>
      <w:r>
        <w:t xml:space="preserve">: AI policy is a growing field that combines technical and ethical thinking</w:t>
      </w:r>
    </w:p>
    <w:p>
      <w:pPr>
        <w:pStyle w:val="Compact"/>
        <w:numPr>
          <w:ilvl w:val="0"/>
          <w:numId w:val="1003"/>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27"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27"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2025-12-06T00:12:06Z</dcterms:created>
  <dcterms:modified xsi:type="dcterms:W3CDTF">2025-12-06T00:12:06Z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