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44" w:name="platform-specific-setup"/>
    <w:p>
      <w:pPr>
        <w:pStyle w:val="Heading2"/>
      </w:pPr>
      <w:r>
        <w:t xml:space="preserve">Platform-Specific Setup</w:t>
      </w:r>
    </w:p>
    <w:bookmarkStart w:id="3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yan\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01"/>
        </w:numPr>
      </w:pPr>
      <w:r>
        <w:t xml:space="preserve">Free accounts: GPT-4o-mini access, adequate for all activities</w:t>
      </w:r>
    </w:p>
    <w:p>
      <w:pPr>
        <w:pStyle w:val="Compact"/>
        <w:numPr>
          <w:ilvl w:val="0"/>
          <w:numId w:val="1001"/>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02"/>
        </w:numPr>
      </w:pPr>
      <w:r>
        <w:t xml:space="preserve">Create account at chat.openai.com</w:t>
      </w:r>
    </w:p>
    <w:p>
      <w:pPr>
        <w:pStyle w:val="Compact"/>
        <w:numPr>
          <w:ilvl w:val="0"/>
          <w:numId w:val="1002"/>
        </w:numPr>
      </w:pPr>
      <w:r>
        <w:t xml:space="preserve">For shared use: Create one account per device or group</w:t>
      </w:r>
    </w:p>
    <w:p>
      <w:pPr>
        <w:pStyle w:val="Compact"/>
        <w:numPr>
          <w:ilvl w:val="0"/>
          <w:numId w:val="1002"/>
        </w:numPr>
      </w:pPr>
      <w:r>
        <w:t xml:space="preserve">Each group starts a</w:t>
      </w:r>
      <w:r>
        <w:t xml:space="preserve"> </w:t>
      </w:r>
      <w:r>
        <w:t xml:space="preserve">“New Chat”</w:t>
      </w:r>
      <w:r>
        <w:t xml:space="preserve"> </w:t>
      </w:r>
      <w:r>
        <w:t xml:space="preserve">for their investigation</w:t>
      </w:r>
    </w:p>
    <w:p>
      <w:pPr>
        <w:pStyle w:val="Compact"/>
        <w:numPr>
          <w:ilvl w:val="0"/>
          <w:numId w:val="1002"/>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03"/>
        </w:numPr>
      </w:pPr>
      <w:r>
        <w:t xml:space="preserve">Free tier has usage limits—test before class</w:t>
      </w:r>
    </w:p>
    <w:p>
      <w:pPr>
        <w:pStyle w:val="Compact"/>
        <w:numPr>
          <w:ilvl w:val="0"/>
          <w:numId w:val="1003"/>
        </w:numPr>
      </w:pPr>
      <w:r>
        <w:t xml:space="preserve">Responses can be lengthy; teach students to ask for concise answers</w:t>
      </w:r>
    </w:p>
    <w:p>
      <w:pPr>
        <w:pStyle w:val="Compact"/>
        <w:numPr>
          <w:ilvl w:val="0"/>
          <w:numId w:val="1003"/>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33"/>
    <w:bookmarkStart w:id="3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warning.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04"/>
        </w:numPr>
      </w:pPr>
      <w:r>
        <w:t xml:space="preserve">Free accounts: Claude 3.5 Sonnet access</w:t>
      </w:r>
    </w:p>
    <w:p>
      <w:pPr>
        <w:pStyle w:val="Compact"/>
        <w:numPr>
          <w:ilvl w:val="0"/>
          <w:numId w:val="1004"/>
        </w:numPr>
      </w:pPr>
      <w:r>
        <w:t xml:space="preserve">Pro accounts ($20/month): Claude 3.5 Opus access</w:t>
      </w:r>
    </w:p>
    <w:p>
      <w:pPr>
        <w:pStyle w:val="FirstParagraph"/>
      </w:pPr>
      <w:r>
        <w:rPr>
          <w:b/>
          <w:bCs/>
        </w:rPr>
        <w:t xml:space="preserve">Classroom setup</w:t>
      </w:r>
      <w:r>
        <w:t xml:space="preserve">:</w:t>
      </w:r>
    </w:p>
    <w:p>
      <w:pPr>
        <w:pStyle w:val="Compact"/>
        <w:numPr>
          <w:ilvl w:val="0"/>
          <w:numId w:val="1005"/>
        </w:numPr>
      </w:pPr>
      <w:r>
        <w:t xml:space="preserve">Create account at claude.ai</w:t>
      </w:r>
    </w:p>
    <w:p>
      <w:pPr>
        <w:pStyle w:val="Compact"/>
        <w:numPr>
          <w:ilvl w:val="0"/>
          <w:numId w:val="1005"/>
        </w:numPr>
      </w:pPr>
      <w:r>
        <w:t xml:space="preserve">Share login credentials with groups or create multiple accounts</w:t>
      </w:r>
    </w:p>
    <w:p>
      <w:pPr>
        <w:pStyle w:val="Compact"/>
        <w:numPr>
          <w:ilvl w:val="0"/>
          <w:numId w:val="1005"/>
        </w:numPr>
      </w:pPr>
      <w:r>
        <w:t xml:space="preserve">Use</w:t>
      </w:r>
      <w:r>
        <w:t xml:space="preserve"> </w:t>
      </w:r>
      <w:r>
        <w:t xml:space="preserve">“New Conversation”</w:t>
      </w:r>
      <w:r>
        <w:t xml:space="preserve"> </w:t>
      </w:r>
      <w:r>
        <w:t xml:space="preserve">for each group’s work</w:t>
      </w:r>
    </w:p>
    <w:p>
      <w:pPr>
        <w:pStyle w:val="Compact"/>
        <w:numPr>
          <w:ilvl w:val="0"/>
          <w:numId w:val="1005"/>
        </w:numPr>
      </w:pPr>
      <w:r>
        <w:t xml:space="preserve">Export or copy conversations for documentation</w:t>
      </w:r>
    </w:p>
    <w:p>
      <w:pPr>
        <w:pStyle w:val="FirstParagraph"/>
      </w:pPr>
      <w:r>
        <w:rPr>
          <w:b/>
          <w:bCs/>
        </w:rPr>
        <w:t xml:space="preserve">Tips</w:t>
      </w:r>
      <w:r>
        <w:t xml:space="preserve">:</w:t>
      </w:r>
    </w:p>
    <w:p>
      <w:pPr>
        <w:pStyle w:val="Compact"/>
        <w:numPr>
          <w:ilvl w:val="0"/>
          <w:numId w:val="1006"/>
        </w:numPr>
      </w:pPr>
      <w:r>
        <w:t xml:space="preserve">Claude tends to be more cautious/conservative in security scenarios</w:t>
      </w:r>
    </w:p>
    <w:p>
      <w:pPr>
        <w:pStyle w:val="Compact"/>
        <w:numPr>
          <w:ilvl w:val="0"/>
          <w:numId w:val="1006"/>
        </w:numPr>
      </w:pPr>
      <w:r>
        <w:t xml:space="preserve">Excellent at explaining its reasoning when asked</w:t>
      </w:r>
    </w:p>
    <w:p>
      <w:pPr>
        <w:pStyle w:val="Compact"/>
        <w:numPr>
          <w:ilvl w:val="0"/>
          <w:numId w:val="1006"/>
        </w:numPr>
      </w:pPr>
      <w:r>
        <w:t xml:space="preserve">Good for ethics discussions (Activity 3)</w:t>
      </w:r>
    </w:p>
    <w:bookmarkEnd w:id="36"/>
    <w:bookmarkStart w:id="4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ryan\AppData\Local\Program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07"/>
        </w:numPr>
      </w:pPr>
      <w:r>
        <w:t xml:space="preserve">Free with Microsoft account (limited features)</w:t>
      </w:r>
    </w:p>
    <w:p>
      <w:pPr>
        <w:pStyle w:val="Compact"/>
        <w:numPr>
          <w:ilvl w:val="0"/>
          <w:numId w:val="1007"/>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08"/>
        </w:numPr>
      </w:pPr>
      <w:r>
        <w:t xml:space="preserve">Students may already have school Microsoft accounts</w:t>
      </w:r>
    </w:p>
    <w:p>
      <w:pPr>
        <w:pStyle w:val="Compact"/>
        <w:numPr>
          <w:ilvl w:val="0"/>
          <w:numId w:val="1008"/>
        </w:numPr>
      </w:pPr>
      <w:r>
        <w:t xml:space="preserve">Access through browser or Windows Copilot</w:t>
      </w:r>
    </w:p>
    <w:p>
      <w:pPr>
        <w:pStyle w:val="Compact"/>
        <w:numPr>
          <w:ilvl w:val="0"/>
          <w:numId w:val="1008"/>
        </w:numPr>
      </w:pPr>
      <w:r>
        <w:t xml:space="preserve">No special setup needed for most schools</w:t>
      </w:r>
    </w:p>
    <w:p>
      <w:pPr>
        <w:pStyle w:val="FirstParagraph"/>
      </w:pPr>
      <w:r>
        <w:rPr>
          <w:b/>
          <w:bCs/>
        </w:rPr>
        <w:t xml:space="preserve">Tips</w:t>
      </w:r>
      <w:r>
        <w:t xml:space="preserve">:</w:t>
      </w:r>
    </w:p>
    <w:p>
      <w:pPr>
        <w:pStyle w:val="Compact"/>
        <w:numPr>
          <w:ilvl w:val="0"/>
          <w:numId w:val="1009"/>
        </w:numPr>
      </w:pPr>
      <w:r>
        <w:t xml:space="preserve">May already be approved in your district</w:t>
      </w:r>
    </w:p>
    <w:p>
      <w:pPr>
        <w:pStyle w:val="Compact"/>
        <w:numPr>
          <w:ilvl w:val="0"/>
          <w:numId w:val="1009"/>
        </w:numPr>
      </w:pPr>
      <w:r>
        <w:t xml:space="preserve">Integrates with other Microsoft tools</w:t>
      </w:r>
    </w:p>
    <w:p>
      <w:pPr>
        <w:pStyle w:val="Compact"/>
        <w:numPr>
          <w:ilvl w:val="0"/>
          <w:numId w:val="1009"/>
        </w:numPr>
      </w:pPr>
      <w:r>
        <w:t xml:space="preserve">Check your district’s Microsoft 365 configuration</w:t>
      </w:r>
    </w:p>
    <w:bookmarkEnd w:id="40"/>
    <w:bookmarkStart w:id="4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0"/>
        </w:numPr>
      </w:pPr>
      <w:r>
        <w:t xml:space="preserve">Free with Google account</w:t>
      </w:r>
    </w:p>
    <w:p>
      <w:pPr>
        <w:pStyle w:val="Compact"/>
        <w:numPr>
          <w:ilvl w:val="0"/>
          <w:numId w:val="1010"/>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11"/>
        </w:numPr>
      </w:pPr>
      <w:r>
        <w:t xml:space="preserve">Students may have school Google accounts—but Gemini access varies</w:t>
      </w:r>
    </w:p>
    <w:p>
      <w:pPr>
        <w:pStyle w:val="Compact"/>
        <w:numPr>
          <w:ilvl w:val="0"/>
          <w:numId w:val="1011"/>
        </w:numPr>
      </w:pPr>
      <w:r>
        <w:t xml:space="preserve">Access through browser (gemini.google.com)</w:t>
      </w:r>
    </w:p>
    <w:p>
      <w:pPr>
        <w:pStyle w:val="Compact"/>
        <w:numPr>
          <w:ilvl w:val="0"/>
          <w:numId w:val="1011"/>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12"/>
        </w:numPr>
      </w:pPr>
      <w:r>
        <w:t xml:space="preserve">Frequently blocked on school Google accounts—always test first</w:t>
      </w:r>
    </w:p>
    <w:p>
      <w:pPr>
        <w:pStyle w:val="Compact"/>
        <w:numPr>
          <w:ilvl w:val="0"/>
          <w:numId w:val="1012"/>
        </w:numPr>
      </w:pPr>
      <w:r>
        <w:t xml:space="preserve">If blocked on school accounts, personal accounts may work (but creates equity issues)</w:t>
      </w:r>
    </w:p>
    <w:p>
      <w:pPr>
        <w:pStyle w:val="Compact"/>
        <w:numPr>
          <w:ilvl w:val="0"/>
          <w:numId w:val="1012"/>
        </w:numPr>
      </w:pPr>
      <w:r>
        <w:t xml:space="preserve">Good integration with Google Workspace when enabled</w:t>
      </w:r>
    </w:p>
    <w:p>
      <w:pPr>
        <w:pStyle w:val="Compact"/>
        <w:numPr>
          <w:ilvl w:val="0"/>
          <w:numId w:val="1012"/>
        </w:numPr>
      </w:pPr>
      <w:r>
        <w:t xml:space="preserve">Consider Copilot as alternative if your school uses Microsoft 365</w:t>
      </w:r>
    </w:p>
    <w:bookmarkEnd w:id="43"/>
    <w:bookmarkEnd w:id="44"/>
    <w:bookmarkStart w:id="45" w:name="general-setup-tips"/>
    <w:p>
      <w:pPr>
        <w:pStyle w:val="Heading2"/>
      </w:pPr>
      <w:r>
        <w:t xml:space="preserve">General Setup Tips</w:t>
      </w:r>
    </w:p>
    <w:p>
      <w:pPr>
        <w:pStyle w:val="Heading3"/>
      </w:pPr>
      <w:r>
        <w:t xml:space="preserve">Before Class</w:t>
      </w:r>
    </w:p>
    <w:p>
      <w:pPr>
        <w:pStyle w:val="Compact"/>
        <w:numPr>
          <w:ilvl w:val="0"/>
          <w:numId w:val="1013"/>
        </w:numPr>
      </w:pPr>
      <w:r>
        <w:t xml:space="preserve">Test AI access from the school network, since many districts block AI sites.</w:t>
      </w:r>
    </w:p>
    <w:p>
      <w:pPr>
        <w:pStyle w:val="Compact"/>
        <w:numPr>
          <w:ilvl w:val="0"/>
          <w:numId w:val="1014"/>
        </w:numPr>
      </w:pPr>
      <w:r>
        <w:t xml:space="preserve">Practice the activities yourself to anticipate student questions and identify potential challenges.</w:t>
      </w:r>
    </w:p>
    <w:p>
      <w:pPr>
        <w:pStyle w:val="Compact"/>
        <w:numPr>
          <w:ilvl w:val="0"/>
          <w:numId w:val="1015"/>
        </w:numPr>
      </w:pPr>
      <w:r>
        <w:t xml:space="preserve">Prepare backup plans including pre-generated responses and teacher demonstration options.</w:t>
      </w:r>
    </w:p>
    <w:p>
      <w:pPr>
        <w:pStyle w:val="Compact"/>
        <w:numPr>
          <w:ilvl w:val="0"/>
          <w:numId w:val="1016"/>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17"/>
        </w:numPr>
      </w:pPr>
      <w:r>
        <w:t xml:space="preserve">Model partnership language before students engage with AI.</w:t>
      </w:r>
    </w:p>
    <w:p>
      <w:pPr>
        <w:pStyle w:val="Compact"/>
        <w:numPr>
          <w:ilvl w:val="0"/>
          <w:numId w:val="1018"/>
        </w:numPr>
      </w:pPr>
      <w:r>
        <w:t xml:space="preserve">Circulate and observe AI interactions as they unfold, addressing any issues immediately, whether inappropriate responses or technical problems.</w:t>
      </w:r>
    </w:p>
    <w:p>
      <w:pPr>
        <w:pStyle w:val="Compact"/>
        <w:numPr>
          <w:ilvl w:val="0"/>
          <w:numId w:val="1019"/>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45"/>
    <w:bookmarkStart w:id="4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4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46"/>
    <w:bookmarkStart w:id="4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47"/>
    <w:bookmarkEnd w:id="48"/>
    <w:bookmarkStart w:id="5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4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49"/>
    <w:bookmarkStart w:id="5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50"/>
    <w:bookmarkEnd w:id="51"/>
    <w:bookmarkStart w:id="53" w:name="checking-your-setup"/>
    <w:p>
      <w:pPr>
        <w:pStyle w:val="Heading2"/>
      </w:pPr>
      <w:r>
        <w:t xml:space="preserve">Checking Your Setup</w:t>
      </w:r>
    </w:p>
    <w:p>
      <w:pPr>
        <w:pStyle w:val="Compact"/>
        <w:numPr>
          <w:ilvl w:val="0"/>
          <w:numId w:val="1020"/>
        </w:numPr>
      </w:pPr>
      <w:r>
        <w:t xml:space="preserve">AI platform accessible from classroom</w:t>
      </w:r>
    </w:p>
    <w:p>
      <w:pPr>
        <w:pStyle w:val="Compact"/>
        <w:numPr>
          <w:ilvl w:val="0"/>
          <w:numId w:val="1021"/>
        </w:numPr>
      </w:pPr>
      <w:r>
        <w:t xml:space="preserve">Test account(s) created and working</w:t>
      </w:r>
    </w:p>
    <w:p>
      <w:pPr>
        <w:pStyle w:val="Compact"/>
        <w:numPr>
          <w:ilvl w:val="0"/>
          <w:numId w:val="1022"/>
        </w:numPr>
      </w:pPr>
      <w:r>
        <w:t xml:space="preserve">Backup approach ready (see Low-Resource guide)</w:t>
      </w:r>
    </w:p>
    <w:p>
      <w:pPr>
        <w:pStyle w:val="Compact"/>
        <w:numPr>
          <w:ilvl w:val="0"/>
          <w:numId w:val="1023"/>
        </w:numPr>
      </w:pPr>
      <w:r>
        <w:t xml:space="preserve">Students know not to enter personal information</w:t>
      </w:r>
    </w:p>
    <w:p>
      <w:pPr>
        <w:pStyle w:val="Compact"/>
        <w:numPr>
          <w:ilvl w:val="0"/>
          <w:numId w:val="1024"/>
        </w:numPr>
      </w:pPr>
      <w:r>
        <w:t xml:space="preserve">Groups know how to save their work</w:t>
      </w:r>
    </w:p>
    <w:p>
      <w:pPr>
        <w:pStyle w:val="Compact"/>
        <w:numPr>
          <w:ilvl w:val="0"/>
          <w:numId w:val="1025"/>
        </w:numPr>
      </w:pPr>
      <w:r>
        <w:t xml:space="preserve">Timer ready for activity phases</w:t>
      </w:r>
    </w:p>
    <w:p>
      <w:pPr>
        <w:pStyle w:val="Compact"/>
        <w:numPr>
          <w:ilvl w:val="0"/>
          <w:numId w:val="1026"/>
        </w:numPr>
      </w:pPr>
      <w:r>
        <w:t xml:space="preserve">Debrief questions prepared</w:t>
      </w:r>
    </w:p>
    <w:bookmarkStart w:id="5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52"/>
    <w:bookmarkEnd w:id="53"/>
    <w:bookmarkStart w:id="58" w:name="need-more-help"/>
    <w:p>
      <w:pPr>
        <w:pStyle w:val="Heading2"/>
      </w:pPr>
      <w:r>
        <w:t xml:space="preserve">Need More Help?</w:t>
      </w:r>
    </w:p>
    <w:p>
      <w:pPr>
        <w:pStyle w:val="Compact"/>
        <w:numPr>
          <w:ilvl w:val="0"/>
          <w:numId w:val="1027"/>
        </w:numPr>
      </w:pPr>
      <w:hyperlink r:id="rId54">
        <w:r>
          <w:rPr>
            <w:rStyle w:val="Hyperlink"/>
          </w:rPr>
          <w:t xml:space="preserve">Claude for Education</w:t>
        </w:r>
      </w:hyperlink>
    </w:p>
    <w:p>
      <w:pPr>
        <w:pStyle w:val="Compact"/>
        <w:numPr>
          <w:ilvl w:val="0"/>
          <w:numId w:val="1027"/>
        </w:numPr>
      </w:pPr>
      <w:hyperlink r:id="rId55">
        <w:r>
          <w:rPr>
            <w:rStyle w:val="Hyperlink"/>
          </w:rPr>
          <w:t xml:space="preserve">ChatGPT for Education</w:t>
        </w:r>
      </w:hyperlink>
    </w:p>
    <w:p>
      <w:pPr>
        <w:pStyle w:val="Compact"/>
        <w:numPr>
          <w:ilvl w:val="0"/>
          <w:numId w:val="1027"/>
        </w:numPr>
      </w:pPr>
      <w:hyperlink r:id="rId56">
        <w:r>
          <w:rPr>
            <w:rStyle w:val="Hyperlink"/>
          </w:rPr>
          <w:t xml:space="preserve">Google AI for Education</w:t>
        </w:r>
      </w:hyperlink>
    </w:p>
    <w:p>
      <w:pPr>
        <w:pStyle w:val="Compact"/>
        <w:numPr>
          <w:ilvl w:val="0"/>
          <w:numId w:val="1027"/>
        </w:numPr>
      </w:pPr>
      <w:hyperlink r:id="rId5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2025-12-06T00:12:37Z</dcterms:created>
  <dcterms:modified xsi:type="dcterms:W3CDTF">2025-12-06T00:12:37Z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